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9" w:rsidRPr="00ED1595" w:rsidRDefault="003E1019" w:rsidP="0035220D">
      <w:pPr>
        <w:snapToGrid w:val="0"/>
        <w:spacing w:line="300" w:lineRule="auto"/>
        <w:jc w:val="left"/>
        <w:rPr>
          <w:rFonts w:ascii="黑体" w:eastAsia="黑体" w:hAnsi="黑体"/>
          <w:sz w:val="32"/>
          <w:szCs w:val="32"/>
        </w:rPr>
      </w:pPr>
      <w:r w:rsidRPr="00ED1595">
        <w:rPr>
          <w:rFonts w:ascii="黑体" w:eastAsia="黑体" w:hAnsi="黑体" w:hint="eastAsia"/>
          <w:sz w:val="32"/>
          <w:szCs w:val="32"/>
        </w:rPr>
        <w:t>附件</w:t>
      </w:r>
      <w:r w:rsidR="004E7CC9">
        <w:rPr>
          <w:rFonts w:ascii="黑体" w:eastAsia="黑体" w:hAnsi="黑体" w:hint="eastAsia"/>
          <w:sz w:val="32"/>
          <w:szCs w:val="32"/>
        </w:rPr>
        <w:t>1</w:t>
      </w:r>
      <w:r w:rsidRPr="00ED1595">
        <w:rPr>
          <w:rFonts w:ascii="黑体" w:eastAsia="黑体" w:hAnsi="黑体"/>
          <w:sz w:val="32"/>
          <w:szCs w:val="32"/>
        </w:rPr>
        <w:t xml:space="preserve">             </w:t>
      </w:r>
      <w:bookmarkStart w:id="0" w:name="_Toc346274546"/>
      <w:r w:rsidRPr="00ED1595">
        <w:rPr>
          <w:rFonts w:ascii="黑体" w:eastAsia="黑体" w:hAnsi="黑体"/>
          <w:sz w:val="32"/>
          <w:szCs w:val="32"/>
        </w:rPr>
        <w:t xml:space="preserve">   </w:t>
      </w:r>
    </w:p>
    <w:p w:rsidR="003E1019" w:rsidRPr="00ED1595" w:rsidRDefault="004E7CC9" w:rsidP="003E1019">
      <w:pPr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  <w:u w:val="single"/>
        </w:rPr>
        <w:t>2021</w:t>
      </w:r>
      <w:r w:rsidR="003E1019" w:rsidRPr="00ED1595">
        <w:rPr>
          <w:rFonts w:ascii="方正小标宋简体" w:eastAsia="方正小标宋简体" w:hAnsi="Arial" w:cs="Arial" w:hint="eastAsia"/>
          <w:sz w:val="44"/>
          <w:szCs w:val="44"/>
          <w:u w:val="single"/>
        </w:rPr>
        <w:t>年度</w:t>
      </w:r>
      <w:bookmarkEnd w:id="0"/>
      <w:r w:rsidR="003E1019" w:rsidRPr="00ED1595">
        <w:rPr>
          <w:rFonts w:ascii="方正小标宋简体" w:eastAsia="方正小标宋简体" w:hAnsi="Arial" w:cs="Arial" w:hint="eastAsia"/>
          <w:sz w:val="44"/>
          <w:szCs w:val="44"/>
        </w:rPr>
        <w:t>管理体系认可年度管理费交付核算表</w:t>
      </w:r>
    </w:p>
    <w:p w:rsidR="003E1019" w:rsidRPr="00FB5314" w:rsidRDefault="003E1019" w:rsidP="003E1019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7"/>
        <w:gridCol w:w="781"/>
        <w:gridCol w:w="309"/>
        <w:gridCol w:w="669"/>
        <w:gridCol w:w="751"/>
        <w:gridCol w:w="707"/>
        <w:gridCol w:w="710"/>
        <w:gridCol w:w="707"/>
        <w:gridCol w:w="852"/>
        <w:gridCol w:w="707"/>
        <w:gridCol w:w="852"/>
        <w:gridCol w:w="707"/>
        <w:gridCol w:w="710"/>
        <w:gridCol w:w="710"/>
        <w:gridCol w:w="849"/>
        <w:gridCol w:w="710"/>
        <w:gridCol w:w="707"/>
        <w:gridCol w:w="710"/>
        <w:gridCol w:w="644"/>
      </w:tblGrid>
      <w:tr w:rsidR="006D391C" w:rsidRPr="00FB5314" w:rsidTr="006D391C">
        <w:trPr>
          <w:cantSplit/>
          <w:trHeight w:val="613"/>
        </w:trPr>
        <w:tc>
          <w:tcPr>
            <w:tcW w:w="294" w:type="pct"/>
            <w:vMerge w:val="restart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证</w:t>
            </w: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书</w:t>
            </w: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数</w:t>
            </w: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量</w:t>
            </w: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（张）</w:t>
            </w:r>
          </w:p>
        </w:tc>
        <w:tc>
          <w:tcPr>
            <w:tcW w:w="420" w:type="pct"/>
            <w:gridSpan w:val="3"/>
            <w:tcBorders>
              <w:tl2br w:val="single" w:sz="4" w:space="0" w:color="auto"/>
            </w:tcBorders>
          </w:tcPr>
          <w:p w:rsidR="004E7CC9" w:rsidRDefault="004E7CC9" w:rsidP="00A44582">
            <w:pPr>
              <w:spacing w:beforeLines="20" w:before="62"/>
              <w:ind w:right="90"/>
              <w:jc w:val="right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分项</w:t>
            </w:r>
            <w:r w:rsidRPr="00FB5314">
              <w:rPr>
                <w:rFonts w:ascii="仿宋" w:eastAsia="仿宋" w:hAnsi="仿宋" w:hint="eastAsia"/>
                <w:b/>
                <w:sz w:val="18"/>
              </w:rPr>
              <w:t>认可制度</w:t>
            </w:r>
          </w:p>
          <w:p w:rsidR="004E7CC9" w:rsidRPr="0042525A" w:rsidRDefault="004E7CC9" w:rsidP="00A44582">
            <w:pPr>
              <w:spacing w:beforeLines="20" w:before="62"/>
              <w:ind w:right="180"/>
              <w:jc w:val="right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审核</w:t>
            </w:r>
            <w:r w:rsidRPr="00FB5314">
              <w:rPr>
                <w:rFonts w:ascii="仿宋" w:eastAsia="仿宋" w:hAnsi="仿宋" w:hint="eastAsia"/>
                <w:b/>
                <w:sz w:val="18"/>
              </w:rPr>
              <w:t>类型</w:t>
            </w:r>
          </w:p>
        </w:tc>
        <w:tc>
          <w:tcPr>
            <w:tcW w:w="245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QMS</w:t>
            </w:r>
          </w:p>
        </w:tc>
        <w:tc>
          <w:tcPr>
            <w:tcW w:w="275" w:type="pct"/>
            <w:vAlign w:val="center"/>
          </w:tcPr>
          <w:p w:rsidR="004E7CC9" w:rsidRPr="00FB5314" w:rsidRDefault="004E7CC9" w:rsidP="00A44582">
            <w:pPr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工程建设</w:t>
            </w:r>
          </w:p>
        </w:tc>
        <w:tc>
          <w:tcPr>
            <w:tcW w:w="259" w:type="pct"/>
            <w:vAlign w:val="center"/>
          </w:tcPr>
          <w:p w:rsidR="004E7CC9" w:rsidRDefault="004E7CC9" w:rsidP="00A44582">
            <w:pPr>
              <w:spacing w:line="300" w:lineRule="auto"/>
              <w:rPr>
                <w:rFonts w:ascii="仿宋" w:eastAsia="仿宋" w:hAnsi="仿宋" w:hint="eastAsia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TL</w:t>
            </w:r>
          </w:p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9000</w:t>
            </w:r>
          </w:p>
        </w:tc>
        <w:tc>
          <w:tcPr>
            <w:tcW w:w="260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smartTag w:uri="urn:schemas-microsoft-com:office:smarttags" w:element="place">
              <w:r w:rsidRPr="00FB5314">
                <w:rPr>
                  <w:rFonts w:ascii="仿宋" w:eastAsia="仿宋" w:hAnsi="仿宋" w:hint="eastAsia"/>
                  <w:b/>
                  <w:sz w:val="24"/>
                </w:rPr>
                <w:t>EMS</w:t>
              </w:r>
            </w:smartTag>
          </w:p>
        </w:tc>
        <w:tc>
          <w:tcPr>
            <w:tcW w:w="259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FB5314">
              <w:rPr>
                <w:rFonts w:ascii="仿宋" w:eastAsia="仿宋" w:hAnsi="仿宋" w:hint="eastAsia"/>
                <w:b/>
                <w:sz w:val="24"/>
              </w:rPr>
              <w:t>E</w:t>
            </w:r>
            <w:r w:rsidRPr="00FB5314">
              <w:rPr>
                <w:rFonts w:ascii="仿宋" w:eastAsia="仿宋" w:hAnsi="仿宋" w:hint="eastAsia"/>
                <w:b/>
                <w:sz w:val="24"/>
                <w:vertAlign w:val="subscript"/>
              </w:rPr>
              <w:t>n</w:t>
            </w:r>
            <w:r w:rsidRPr="00FB5314">
              <w:rPr>
                <w:rFonts w:ascii="仿宋" w:eastAsia="仿宋" w:hAnsi="仿宋" w:hint="eastAsia"/>
                <w:b/>
                <w:sz w:val="24"/>
              </w:rPr>
              <w:t>MS</w:t>
            </w:r>
            <w:proofErr w:type="spellEnd"/>
          </w:p>
        </w:tc>
        <w:tc>
          <w:tcPr>
            <w:tcW w:w="312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OHSMS</w:t>
            </w:r>
          </w:p>
        </w:tc>
        <w:tc>
          <w:tcPr>
            <w:tcW w:w="259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FSMS</w:t>
            </w:r>
          </w:p>
        </w:tc>
        <w:tc>
          <w:tcPr>
            <w:tcW w:w="312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HACCP</w:t>
            </w:r>
          </w:p>
        </w:tc>
        <w:tc>
          <w:tcPr>
            <w:tcW w:w="259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GMP</w:t>
            </w:r>
          </w:p>
        </w:tc>
        <w:tc>
          <w:tcPr>
            <w:tcW w:w="260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ISMS</w:t>
            </w:r>
          </w:p>
        </w:tc>
        <w:tc>
          <w:tcPr>
            <w:tcW w:w="260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SPCA</w:t>
            </w:r>
          </w:p>
        </w:tc>
        <w:tc>
          <w:tcPr>
            <w:tcW w:w="311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ITSMS</w:t>
            </w:r>
          </w:p>
        </w:tc>
        <w:tc>
          <w:tcPr>
            <w:tcW w:w="260" w:type="pct"/>
            <w:vAlign w:val="center"/>
          </w:tcPr>
          <w:p w:rsidR="004E7CC9" w:rsidRPr="00FB5314" w:rsidRDefault="004E7CC9" w:rsidP="00DD4F69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ESMS</w:t>
            </w:r>
          </w:p>
        </w:tc>
        <w:tc>
          <w:tcPr>
            <w:tcW w:w="259" w:type="pct"/>
            <w:vAlign w:val="center"/>
          </w:tcPr>
          <w:p w:rsidR="004E7CC9" w:rsidRPr="00FB5314" w:rsidRDefault="006D391C" w:rsidP="00DD4F69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AMS</w:t>
            </w:r>
          </w:p>
        </w:tc>
        <w:tc>
          <w:tcPr>
            <w:tcW w:w="260" w:type="pct"/>
            <w:vAlign w:val="center"/>
          </w:tcPr>
          <w:p w:rsidR="004E7CC9" w:rsidRPr="00FB5314" w:rsidRDefault="006D391C" w:rsidP="00DD4F69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IPMS</w:t>
            </w:r>
            <w:bookmarkStart w:id="1" w:name="_GoBack"/>
            <w:bookmarkEnd w:id="1"/>
          </w:p>
        </w:tc>
        <w:tc>
          <w:tcPr>
            <w:tcW w:w="236" w:type="pct"/>
            <w:vAlign w:val="center"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6D391C" w:rsidRPr="00FB5314" w:rsidTr="006D391C">
        <w:trPr>
          <w:cantSplit/>
        </w:trPr>
        <w:tc>
          <w:tcPr>
            <w:tcW w:w="294" w:type="pct"/>
            <w:vMerge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/>
                <w:sz w:val="24"/>
              </w:rPr>
              <w:t>初</w:t>
            </w:r>
            <w:r w:rsidRPr="00FB531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5314">
              <w:rPr>
                <w:rFonts w:ascii="仿宋" w:eastAsia="仿宋" w:hAnsi="仿宋"/>
                <w:sz w:val="24"/>
              </w:rPr>
              <w:t>评</w:t>
            </w:r>
          </w:p>
        </w:tc>
        <w:tc>
          <w:tcPr>
            <w:tcW w:w="24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/>
                <w:sz w:val="24"/>
              </w:rPr>
              <w:t>C1</w:t>
            </w:r>
          </w:p>
        </w:tc>
      </w:tr>
      <w:tr w:rsidR="006D391C" w:rsidRPr="00FB5314" w:rsidTr="006D391C">
        <w:trPr>
          <w:cantSplit/>
        </w:trPr>
        <w:tc>
          <w:tcPr>
            <w:tcW w:w="294" w:type="pct"/>
            <w:vMerge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监  督</w:t>
            </w:r>
          </w:p>
        </w:tc>
        <w:tc>
          <w:tcPr>
            <w:tcW w:w="24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C2</w:t>
            </w:r>
          </w:p>
        </w:tc>
      </w:tr>
      <w:tr w:rsidR="006D391C" w:rsidRPr="00FB5314" w:rsidTr="006D391C">
        <w:trPr>
          <w:cantSplit/>
        </w:trPr>
        <w:tc>
          <w:tcPr>
            <w:tcW w:w="294" w:type="pct"/>
            <w:vMerge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再认证</w:t>
            </w:r>
          </w:p>
        </w:tc>
        <w:tc>
          <w:tcPr>
            <w:tcW w:w="24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C3</w:t>
            </w:r>
          </w:p>
        </w:tc>
      </w:tr>
      <w:tr w:rsidR="006D391C" w:rsidRPr="00FB5314" w:rsidTr="006D391C">
        <w:trPr>
          <w:cantSplit/>
          <w:trHeight w:val="447"/>
        </w:trPr>
        <w:tc>
          <w:tcPr>
            <w:tcW w:w="294" w:type="pct"/>
            <w:vMerge/>
          </w:tcPr>
          <w:p w:rsidR="004E7CC9" w:rsidRPr="00FB5314" w:rsidRDefault="004E7CC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合  计</w:t>
            </w:r>
          </w:p>
        </w:tc>
        <w:tc>
          <w:tcPr>
            <w:tcW w:w="24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5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" w:type="pct"/>
          </w:tcPr>
          <w:p w:rsidR="004E7CC9" w:rsidRPr="00FB5314" w:rsidRDefault="004E7CC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E1019" w:rsidRPr="00FB5314" w:rsidTr="00A44582">
        <w:trPr>
          <w:cantSplit/>
          <w:trHeight w:val="2398"/>
        </w:trPr>
        <w:tc>
          <w:tcPr>
            <w:tcW w:w="294" w:type="pct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年金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交付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核算</w:t>
            </w:r>
          </w:p>
        </w:tc>
        <w:tc>
          <w:tcPr>
            <w:tcW w:w="307" w:type="pct"/>
            <w:gridSpan w:val="2"/>
          </w:tcPr>
          <w:p w:rsidR="003E1019" w:rsidRPr="00FB5314" w:rsidRDefault="003E1019" w:rsidP="00A4458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9" w:type="pct"/>
            <w:gridSpan w:val="17"/>
          </w:tcPr>
          <w:p w:rsidR="003E1019" w:rsidRPr="00FB5314" w:rsidRDefault="003E1019" w:rsidP="0035220D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本机构管理体系认可年金核算方法为：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  <w:r w:rsidRPr="00FB5314">
              <w:rPr>
                <w:rFonts w:ascii="仿宋" w:eastAsia="仿宋" w:hAnsi="仿宋" w:hint="eastAsia"/>
                <w:sz w:val="24"/>
              </w:rPr>
              <w:t>0元/证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C1+80元/次</w:t>
            </w:r>
            <w:r w:rsidRPr="00FB5314">
              <w:rPr>
                <w:rFonts w:ascii="仿宋" w:eastAsia="仿宋" w:hAnsi="仿宋" w:hint="eastAsia"/>
              </w:rPr>
              <w:t>×</w:t>
            </w:r>
            <w:r>
              <w:rPr>
                <w:rFonts w:ascii="仿宋" w:eastAsia="仿宋" w:hAnsi="仿宋" w:hint="eastAsia"/>
                <w:sz w:val="24"/>
              </w:rPr>
              <w:t>C2+20</w:t>
            </w:r>
            <w:r w:rsidRPr="00FB5314">
              <w:rPr>
                <w:rFonts w:ascii="仿宋" w:eastAsia="仿宋" w:hAnsi="仿宋" w:hint="eastAsia"/>
                <w:sz w:val="24"/>
              </w:rPr>
              <w:t>0元/证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C3=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FB5314">
              <w:rPr>
                <w:rFonts w:ascii="仿宋" w:eastAsia="仿宋" w:hAnsi="仿宋" w:hint="eastAsia"/>
                <w:sz w:val="24"/>
              </w:rPr>
              <w:t>元(人民币)</w:t>
            </w:r>
          </w:p>
          <w:p w:rsidR="003E1019" w:rsidRPr="00FB5314" w:rsidRDefault="003E1019" w:rsidP="0035220D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本机构管理体系认可年金应付款额为：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firstLineChars="200" w:firstLine="300"/>
              <w:jc w:val="left"/>
              <w:rPr>
                <w:rFonts w:ascii="仿宋" w:eastAsia="仿宋" w:hAnsi="仿宋"/>
                <w:sz w:val="24"/>
              </w:rPr>
            </w:pPr>
            <w:r w:rsidRPr="003E1019">
              <w:rPr>
                <w:rFonts w:ascii="仿宋" w:eastAsia="仿宋" w:hAnsi="仿宋" w:hint="eastAsia"/>
                <w:sz w:val="15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（低于/含50万实际金额）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（50.1-200万间实际金额）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0.65</w:t>
            </w:r>
            <w:r w:rsidRPr="00FB5314">
              <w:rPr>
                <w:rFonts w:ascii="仿宋" w:eastAsia="仿宋" w:hAnsi="仿宋" w:hint="eastAsia"/>
                <w:sz w:val="24"/>
              </w:rPr>
              <w:t>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（200.1万元以上实际金额）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</w:t>
            </w:r>
            <w:r w:rsidRPr="00FB5314">
              <w:rPr>
                <w:rFonts w:ascii="仿宋" w:eastAsia="仿宋" w:hAnsi="仿宋" w:hint="eastAsia"/>
                <w:sz w:val="24"/>
              </w:rPr>
              <w:t>=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 w:rsidRPr="00FB5314">
              <w:rPr>
                <w:rFonts w:ascii="仿宋" w:eastAsia="仿宋" w:hAnsi="仿宋" w:hint="eastAsia"/>
                <w:sz w:val="24"/>
              </w:rPr>
              <w:t>元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大</w:t>
            </w:r>
            <w:r>
              <w:rPr>
                <w:rFonts w:ascii="仿宋" w:eastAsia="仿宋" w:hAnsi="仿宋" w:hint="eastAsia"/>
                <w:sz w:val="24"/>
              </w:rPr>
              <w:t>写：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上述款项已于      年     月     日通过                    银行汇给CNAS。</w:t>
            </w:r>
          </w:p>
        </w:tc>
      </w:tr>
      <w:tr w:rsidR="003E1019" w:rsidRPr="00FB5314" w:rsidTr="00A44582">
        <w:trPr>
          <w:cantSplit/>
          <w:trHeight w:val="1090"/>
        </w:trPr>
        <w:tc>
          <w:tcPr>
            <w:tcW w:w="315" w:type="pct"/>
            <w:gridSpan w:val="2"/>
          </w:tcPr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5" w:type="pct"/>
            <w:gridSpan w:val="18"/>
          </w:tcPr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本机构确认上述信息准确、属实,如有虚报、瞒报等失实情况，将承担由此引发的认可资格暂停或撤销的后果。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</w:rPr>
              <w:t>制表人：                      电话:                                机构负责人：                            日期：</w:t>
            </w:r>
          </w:p>
        </w:tc>
      </w:tr>
    </w:tbl>
    <w:p w:rsidR="003E1019" w:rsidRPr="00FB5314" w:rsidRDefault="003E1019" w:rsidP="003E1019">
      <w:pPr>
        <w:spacing w:line="300" w:lineRule="auto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注：工程建设施工企业质量管理体系认证另外颁发的带IAF标志的质量管理体系认证证书，不在本表统计范围内。</w:t>
      </w:r>
    </w:p>
    <w:p w:rsidR="003E1019" w:rsidRPr="00ED1595" w:rsidRDefault="003E1019" w:rsidP="0035220D">
      <w:pPr>
        <w:pStyle w:val="1"/>
        <w:spacing w:before="0" w:after="0" w:line="300" w:lineRule="auto"/>
        <w:jc w:val="left"/>
        <w:rPr>
          <w:rFonts w:ascii="黑体" w:eastAsia="黑体" w:hAnsi="黑体"/>
          <w:u w:val="single"/>
        </w:rPr>
      </w:pPr>
      <w:r>
        <w:rPr>
          <w:sz w:val="24"/>
        </w:rPr>
        <w:br w:type="page"/>
      </w:r>
      <w:bookmarkStart w:id="2" w:name="_Toc346274547"/>
      <w:r w:rsidRPr="00ED1595">
        <w:rPr>
          <w:rFonts w:ascii="黑体" w:eastAsia="黑体" w:hAnsi="黑体" w:cs="Arial" w:hint="eastAsia"/>
          <w:b w:val="0"/>
          <w:bCs w:val="0"/>
          <w:sz w:val="32"/>
          <w:szCs w:val="32"/>
        </w:rPr>
        <w:lastRenderedPageBreak/>
        <w:t>附件</w:t>
      </w:r>
      <w:bookmarkEnd w:id="2"/>
      <w:r w:rsidR="004E7CC9">
        <w:rPr>
          <w:rFonts w:ascii="黑体" w:eastAsia="黑体" w:hAnsi="黑体" w:cs="Arial" w:hint="eastAsia"/>
          <w:b w:val="0"/>
          <w:bCs w:val="0"/>
          <w:sz w:val="32"/>
          <w:szCs w:val="32"/>
        </w:rPr>
        <w:t>2</w:t>
      </w:r>
      <w:r w:rsidRPr="00ED1595">
        <w:rPr>
          <w:rFonts w:ascii="黑体" w:eastAsia="黑体" w:hAnsi="黑体" w:cs="Arial" w:hint="eastAsia"/>
          <w:b w:val="0"/>
          <w:bCs w:val="0"/>
          <w:sz w:val="32"/>
          <w:szCs w:val="32"/>
        </w:rPr>
        <w:t xml:space="preserve">          </w:t>
      </w:r>
      <w:r w:rsidRPr="00ED1595">
        <w:rPr>
          <w:rFonts w:ascii="黑体" w:eastAsia="黑体" w:hAnsi="黑体" w:cs="Arial" w:hint="eastAsia"/>
          <w:b w:val="0"/>
          <w:bCs w:val="0"/>
        </w:rPr>
        <w:t xml:space="preserve"> </w:t>
      </w:r>
    </w:p>
    <w:p w:rsidR="003E1019" w:rsidRPr="00ED1595" w:rsidRDefault="004E7CC9" w:rsidP="003E1019">
      <w:pPr>
        <w:pStyle w:val="1"/>
        <w:snapToGrid w:val="0"/>
        <w:spacing w:before="0" w:after="0" w:line="300" w:lineRule="auto"/>
        <w:rPr>
          <w:rFonts w:ascii="方正小标宋简体" w:eastAsia="方正小标宋简体" w:hAnsi="Arial" w:cs="Arial"/>
          <w:b w:val="0"/>
          <w:bCs w:val="0"/>
        </w:rPr>
      </w:pPr>
      <w:bookmarkStart w:id="3" w:name="_Toc346274548"/>
      <w:r>
        <w:rPr>
          <w:rFonts w:ascii="方正小标宋简体" w:eastAsia="方正小标宋简体" w:hAnsi="Arial" w:cs="Arial" w:hint="eastAsia"/>
          <w:b w:val="0"/>
          <w:bCs w:val="0"/>
          <w:u w:val="single"/>
        </w:rPr>
        <w:t>2021</w:t>
      </w:r>
      <w:r w:rsidR="003E1019" w:rsidRPr="00ED1595">
        <w:rPr>
          <w:rFonts w:ascii="方正小标宋简体" w:eastAsia="方正小标宋简体" w:hAnsi="Arial" w:cs="Arial" w:hint="eastAsia"/>
          <w:b w:val="0"/>
          <w:bCs w:val="0"/>
          <w:u w:val="single"/>
        </w:rPr>
        <w:t>年度</w:t>
      </w:r>
      <w:r w:rsidR="003E1019" w:rsidRPr="00ED1595">
        <w:rPr>
          <w:rFonts w:ascii="方正小标宋简体" w:eastAsia="方正小标宋简体" w:hAnsi="Arial" w:cs="Arial" w:hint="eastAsia"/>
          <w:b w:val="0"/>
          <w:bCs w:val="0"/>
        </w:rPr>
        <w:t>产品认证机构认可年度管理费交付核算表</w:t>
      </w:r>
      <w:bookmarkEnd w:id="3"/>
    </w:p>
    <w:p w:rsidR="003E1019" w:rsidRPr="00FB5314" w:rsidRDefault="003E1019" w:rsidP="00654804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2179"/>
        <w:gridCol w:w="1275"/>
        <w:gridCol w:w="1278"/>
        <w:gridCol w:w="1275"/>
        <w:gridCol w:w="1275"/>
        <w:gridCol w:w="1278"/>
        <w:gridCol w:w="874"/>
        <w:gridCol w:w="1272"/>
        <w:gridCol w:w="1272"/>
        <w:gridCol w:w="770"/>
      </w:tblGrid>
      <w:tr w:rsidR="003E1019" w:rsidRPr="00FB5314" w:rsidTr="00A44582">
        <w:trPr>
          <w:cantSplit/>
        </w:trPr>
        <w:tc>
          <w:tcPr>
            <w:tcW w:w="331" w:type="pct"/>
            <w:vMerge w:val="restart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认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证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情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proofErr w:type="gramStart"/>
            <w:r w:rsidRPr="00FB531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8" w:type="pct"/>
            <w:tcBorders>
              <w:tl2br w:val="single" w:sz="4" w:space="0" w:color="auto"/>
            </w:tcBorders>
          </w:tcPr>
          <w:p w:rsidR="003E1019" w:rsidRPr="00FB5314" w:rsidRDefault="003E1019" w:rsidP="00A44582">
            <w:pPr>
              <w:spacing w:line="300" w:lineRule="auto"/>
              <w:jc w:val="right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  <w:sz w:val="20"/>
              </w:rPr>
              <w:t>分项</w:t>
            </w:r>
            <w:r w:rsidRPr="00FB5314">
              <w:rPr>
                <w:rFonts w:ascii="仿宋" w:eastAsia="仿宋" w:hAnsi="仿宋" w:hint="eastAsia"/>
                <w:b/>
                <w:sz w:val="20"/>
              </w:rPr>
              <w:t>认可制度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467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常规产品</w:t>
            </w:r>
          </w:p>
        </w:tc>
        <w:tc>
          <w:tcPr>
            <w:tcW w:w="468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有机产品</w:t>
            </w:r>
          </w:p>
        </w:tc>
        <w:tc>
          <w:tcPr>
            <w:tcW w:w="467" w:type="pct"/>
            <w:vAlign w:val="center"/>
          </w:tcPr>
          <w:p w:rsidR="003E1019" w:rsidRPr="00FB5314" w:rsidRDefault="003E1019" w:rsidP="00A44582">
            <w:pPr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良好农业规范</w:t>
            </w:r>
          </w:p>
        </w:tc>
        <w:tc>
          <w:tcPr>
            <w:tcW w:w="467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森林认证</w:t>
            </w:r>
          </w:p>
        </w:tc>
        <w:tc>
          <w:tcPr>
            <w:tcW w:w="468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服务认证</w:t>
            </w:r>
          </w:p>
        </w:tc>
        <w:tc>
          <w:tcPr>
            <w:tcW w:w="320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低碳认证</w:t>
            </w:r>
          </w:p>
        </w:tc>
        <w:tc>
          <w:tcPr>
            <w:tcW w:w="466" w:type="pct"/>
            <w:vAlign w:val="center"/>
          </w:tcPr>
          <w:p w:rsidR="003E1019" w:rsidRPr="00FB5314" w:rsidRDefault="00DD4F6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EPA</w:t>
            </w:r>
          </w:p>
        </w:tc>
        <w:tc>
          <w:tcPr>
            <w:tcW w:w="466" w:type="pct"/>
            <w:vAlign w:val="center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3E1019" w:rsidRPr="00FB5314" w:rsidTr="00A44582">
        <w:trPr>
          <w:cantSplit/>
        </w:trPr>
        <w:tc>
          <w:tcPr>
            <w:tcW w:w="331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pct"/>
          </w:tcPr>
          <w:p w:rsidR="003E1019" w:rsidRPr="00FB5314" w:rsidRDefault="003E1019" w:rsidP="00A44582">
            <w:pPr>
              <w:spacing w:beforeLines="30" w:before="93" w:afterLines="30" w:after="93"/>
              <w:ind w:right="-54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获证组织家数（家）</w:t>
            </w: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C1</w:t>
            </w:r>
          </w:p>
        </w:tc>
      </w:tr>
      <w:tr w:rsidR="003E1019" w:rsidRPr="00FB5314" w:rsidTr="00A44582">
        <w:trPr>
          <w:cantSplit/>
          <w:trHeight w:val="443"/>
        </w:trPr>
        <w:tc>
          <w:tcPr>
            <w:tcW w:w="331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证书数量（张）</w:t>
            </w: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C2</w:t>
            </w:r>
          </w:p>
        </w:tc>
      </w:tr>
      <w:tr w:rsidR="003E1019" w:rsidRPr="00FB5314" w:rsidTr="00A44582">
        <w:trPr>
          <w:cantSplit/>
        </w:trPr>
        <w:tc>
          <w:tcPr>
            <w:tcW w:w="331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2737"/>
        </w:trPr>
        <w:tc>
          <w:tcPr>
            <w:tcW w:w="331" w:type="pct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年金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交付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核算</w:t>
            </w:r>
          </w:p>
        </w:tc>
        <w:tc>
          <w:tcPr>
            <w:tcW w:w="4669" w:type="pct"/>
            <w:gridSpan w:val="10"/>
          </w:tcPr>
          <w:p w:rsidR="003E1019" w:rsidRPr="00FB5314" w:rsidRDefault="003E1019" w:rsidP="0035220D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本机构产品认可年金核算方法为：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C1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150</w:t>
            </w:r>
            <w:r w:rsidRPr="00FB5314">
              <w:rPr>
                <w:rFonts w:ascii="仿宋" w:eastAsia="仿宋" w:hAnsi="仿宋" w:hint="eastAsia"/>
              </w:rPr>
              <w:t>元</w:t>
            </w:r>
            <w:r w:rsidRPr="00FB5314">
              <w:rPr>
                <w:rFonts w:ascii="仿宋" w:eastAsia="仿宋" w:hAnsi="仿宋" w:hint="eastAsia"/>
                <w:sz w:val="24"/>
              </w:rPr>
              <w:t>+</w:t>
            </w:r>
            <w:r w:rsidRPr="00FB5314">
              <w:rPr>
                <w:rFonts w:ascii="仿宋" w:eastAsia="仿宋" w:hAnsi="仿宋" w:hint="eastAsia"/>
              </w:rPr>
              <w:t>（</w:t>
            </w:r>
            <w:r w:rsidRPr="00FB5314">
              <w:rPr>
                <w:rFonts w:ascii="仿宋" w:eastAsia="仿宋" w:hAnsi="仿宋" w:hint="eastAsia"/>
                <w:sz w:val="24"/>
              </w:rPr>
              <w:t>C2-C1）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50元/证=                    元(人民币)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35220D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本机构产品认可年金应付款额为：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3E1019">
              <w:rPr>
                <w:rFonts w:ascii="仿宋" w:eastAsia="仿宋" w:hAnsi="仿宋" w:hint="eastAsia"/>
                <w:sz w:val="15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（低于/含50万实际金额）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（50.1-200万间实际金额）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0.65</w:t>
            </w:r>
            <w:r w:rsidRPr="00FB5314">
              <w:rPr>
                <w:rFonts w:ascii="仿宋" w:eastAsia="仿宋" w:hAnsi="仿宋" w:hint="eastAsia"/>
                <w:sz w:val="24"/>
              </w:rPr>
              <w:t>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（200.1万元以上实际金额）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</w:t>
            </w:r>
            <w:r w:rsidRPr="00FB5314">
              <w:rPr>
                <w:rFonts w:ascii="仿宋" w:eastAsia="仿宋" w:hAnsi="仿宋" w:hint="eastAsia"/>
                <w:sz w:val="24"/>
              </w:rPr>
              <w:t>=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FB5314">
              <w:rPr>
                <w:rFonts w:ascii="仿宋" w:eastAsia="仿宋" w:hAnsi="仿宋" w:hint="eastAsia"/>
                <w:sz w:val="24"/>
              </w:rPr>
              <w:t>元（人民币）大写：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上述款项已于      年     月     日通过                    银行汇给CNAS。</w:t>
            </w:r>
          </w:p>
        </w:tc>
      </w:tr>
      <w:tr w:rsidR="003E1019" w:rsidRPr="00FB5314" w:rsidTr="00A44582">
        <w:trPr>
          <w:cantSplit/>
          <w:trHeight w:val="1084"/>
        </w:trPr>
        <w:tc>
          <w:tcPr>
            <w:tcW w:w="5000" w:type="pct"/>
            <w:gridSpan w:val="11"/>
          </w:tcPr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本机构确认上述信息准确、属实,如有虚报、瞒报等失实情况，将承担由此引发的认可资格暂停或撤销的后果。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</w:rPr>
              <w:t>制表人：                        电话:                                机构负责人：                 日期：</w:t>
            </w:r>
          </w:p>
        </w:tc>
      </w:tr>
    </w:tbl>
    <w:p w:rsidR="003E1019" w:rsidRPr="00ED1595" w:rsidRDefault="003E1019" w:rsidP="00344084">
      <w:pPr>
        <w:pStyle w:val="1"/>
        <w:spacing w:before="0" w:after="0" w:line="300" w:lineRule="auto"/>
        <w:jc w:val="left"/>
        <w:rPr>
          <w:rFonts w:ascii="黑体" w:eastAsia="黑体" w:hAnsi="黑体"/>
          <w:u w:val="single"/>
        </w:rPr>
      </w:pPr>
      <w:r>
        <w:rPr>
          <w:sz w:val="24"/>
        </w:rPr>
        <w:br w:type="page"/>
      </w:r>
      <w:bookmarkStart w:id="4" w:name="_Toc346274551"/>
      <w:r w:rsidRPr="00ED1595">
        <w:rPr>
          <w:rFonts w:ascii="黑体" w:eastAsia="黑体" w:hAnsi="黑体" w:cs="Arial" w:hint="eastAsia"/>
          <w:b w:val="0"/>
          <w:bCs w:val="0"/>
          <w:sz w:val="32"/>
          <w:szCs w:val="30"/>
        </w:rPr>
        <w:lastRenderedPageBreak/>
        <w:t>附件</w:t>
      </w:r>
      <w:bookmarkEnd w:id="4"/>
      <w:r w:rsidR="004E7CC9">
        <w:rPr>
          <w:rFonts w:ascii="黑体" w:eastAsia="黑体" w:hAnsi="黑体" w:cs="Arial" w:hint="eastAsia"/>
          <w:b w:val="0"/>
          <w:bCs w:val="0"/>
          <w:sz w:val="32"/>
          <w:szCs w:val="30"/>
        </w:rPr>
        <w:t>3</w:t>
      </w:r>
    </w:p>
    <w:p w:rsidR="003E1019" w:rsidRPr="00FB5314" w:rsidRDefault="004E7CC9" w:rsidP="003E1019">
      <w:pPr>
        <w:pStyle w:val="1"/>
        <w:snapToGrid w:val="0"/>
        <w:spacing w:before="0" w:after="0" w:line="300" w:lineRule="auto"/>
        <w:rPr>
          <w:rFonts w:ascii="方正小标宋_GBK" w:eastAsia="方正小标宋_GBK" w:hAnsi="Arial" w:cs="Arial"/>
          <w:b w:val="0"/>
          <w:bCs w:val="0"/>
        </w:rPr>
      </w:pPr>
      <w:r>
        <w:rPr>
          <w:rFonts w:ascii="方正小标宋_GBK" w:eastAsia="方正小标宋_GBK" w:hAnsi="Arial" w:cs="Arial" w:hint="eastAsia"/>
          <w:b w:val="0"/>
          <w:bCs w:val="0"/>
          <w:u w:val="single"/>
        </w:rPr>
        <w:t>2021</w:t>
      </w:r>
      <w:r w:rsidR="003E1019" w:rsidRPr="00FB5314">
        <w:rPr>
          <w:rFonts w:ascii="方正小标宋_GBK" w:eastAsia="方正小标宋_GBK" w:hAnsi="Arial" w:cs="Arial" w:hint="eastAsia"/>
          <w:b w:val="0"/>
          <w:bCs w:val="0"/>
          <w:u w:val="single"/>
        </w:rPr>
        <w:t>年度</w:t>
      </w:r>
      <w:r w:rsidR="003E1019" w:rsidRPr="00FB5314">
        <w:rPr>
          <w:rFonts w:ascii="方正小标宋_GBK" w:eastAsia="方正小标宋_GBK" w:hAnsi="Arial" w:cs="Arial" w:hint="eastAsia"/>
          <w:b w:val="0"/>
          <w:bCs w:val="0"/>
        </w:rPr>
        <w:t>人员认证机构注册费收入情况表</w:t>
      </w:r>
    </w:p>
    <w:p w:rsidR="003E1019" w:rsidRPr="00FB5314" w:rsidRDefault="003E1019" w:rsidP="00654804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980"/>
        <w:gridCol w:w="1980"/>
        <w:gridCol w:w="1980"/>
        <w:gridCol w:w="1980"/>
        <w:gridCol w:w="1800"/>
        <w:gridCol w:w="1035"/>
      </w:tblGrid>
      <w:tr w:rsidR="003E1019" w:rsidRPr="00FB5314" w:rsidTr="00A44582">
        <w:trPr>
          <w:cantSplit/>
          <w:trHeight w:val="8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ind w:firstLineChars="145" w:firstLine="349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注册类型</w:t>
            </w:r>
          </w:p>
          <w:p w:rsidR="003E1019" w:rsidRPr="00FB5314" w:rsidRDefault="003E1019" w:rsidP="00A44582">
            <w:pPr>
              <w:snapToGrid w:val="0"/>
              <w:spacing w:line="300" w:lineRule="auto"/>
              <w:ind w:firstLineChars="145" w:firstLine="349"/>
              <w:rPr>
                <w:rFonts w:ascii="仿宋" w:eastAsia="仿宋" w:hAnsi="仿宋"/>
                <w:b/>
                <w:bCs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领域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实习审核员注册人数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级别审核员注册人数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级别审核员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年度确认人数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级别审核员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再注册人数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境外注册资格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转换人数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人员数</w:t>
            </w: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3E1019" w:rsidRPr="00FB5314" w:rsidTr="00A4458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质量管理体系（</w:t>
            </w:r>
            <w:r w:rsidRPr="00FB5314">
              <w:rPr>
                <w:rFonts w:ascii="仿宋" w:eastAsia="仿宋" w:hAnsi="仿宋"/>
                <w:sz w:val="24"/>
              </w:rPr>
              <w:t>QMS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7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收费基数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实习审核员注册费收费标准  </w:t>
            </w:r>
            <w:r w:rsidRPr="00FB5314">
              <w:rPr>
                <w:rFonts w:ascii="仿宋" w:eastAsia="仿宋" w:hAnsi="仿宋" w:hint="eastAsia"/>
              </w:rPr>
              <w:t>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级别审核员注册费收费标准  </w:t>
            </w:r>
            <w:r w:rsidRPr="00FB5314">
              <w:rPr>
                <w:rFonts w:ascii="仿宋" w:eastAsia="仿宋" w:hAnsi="仿宋" w:hint="eastAsia"/>
              </w:rPr>
              <w:t>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级别审核员确认费收费标准  </w:t>
            </w:r>
            <w:r w:rsidRPr="00FB5314">
              <w:rPr>
                <w:rFonts w:ascii="仿宋" w:eastAsia="仿宋" w:hAnsi="仿宋" w:hint="eastAsia"/>
              </w:rPr>
              <w:t>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级别审核员再注册收费标准  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境外注册资格转换收费标准  元/人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注册费总计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529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10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年    金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交    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核    算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35220D">
            <w:pPr>
              <w:numPr>
                <w:ilvl w:val="0"/>
                <w:numId w:val="3"/>
              </w:numPr>
              <w:snapToGrid w:val="0"/>
              <w:spacing w:line="300" w:lineRule="auto"/>
              <w:ind w:left="357" w:hanging="357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本机构认可年金的付款额为：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注册费总计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1%=             元(人民币)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大写：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上述款项已于      年     月     日通过                    银行汇给CNAS。</w:t>
            </w:r>
          </w:p>
        </w:tc>
      </w:tr>
      <w:tr w:rsidR="003E1019" w:rsidRPr="00FB5314" w:rsidTr="00A44582">
        <w:trPr>
          <w:cantSplit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Default="003E1019" w:rsidP="00A44582">
            <w:pPr>
              <w:snapToGrid w:val="0"/>
              <w:spacing w:beforeLines="20" w:before="62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本机构确认上述信息准确、属实,如有虚报、瞒报等失实情况，将承担由此引发的认可资格暂停或撤销的后果。</w:t>
            </w:r>
          </w:p>
          <w:p w:rsidR="003E1019" w:rsidRPr="00FB5314" w:rsidRDefault="003E1019" w:rsidP="00A44582">
            <w:pPr>
              <w:snapToGrid w:val="0"/>
              <w:spacing w:beforeLines="20" w:before="62"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pStyle w:val="a4"/>
              <w:snapToGrid w:val="0"/>
              <w:spacing w:line="300" w:lineRule="auto"/>
              <w:rPr>
                <w:rFonts w:ascii="仿宋" w:eastAsia="仿宋" w:hAnsi="仿宋"/>
              </w:rPr>
            </w:pPr>
            <w:proofErr w:type="spellStart"/>
            <w:r w:rsidRPr="00FB5314">
              <w:rPr>
                <w:rFonts w:ascii="仿宋" w:eastAsia="仿宋" w:hAnsi="仿宋" w:hint="eastAsia"/>
              </w:rPr>
              <w:t>制表人</w:t>
            </w:r>
            <w:proofErr w:type="spellEnd"/>
            <w:r w:rsidRPr="00FB5314">
              <w:rPr>
                <w:rFonts w:ascii="仿宋" w:eastAsia="仿宋" w:hAnsi="仿宋" w:hint="eastAsia"/>
              </w:rPr>
              <w:t>：</w:t>
            </w:r>
            <w:r w:rsidRPr="00FB5314">
              <w:rPr>
                <w:rFonts w:ascii="仿宋" w:eastAsia="仿宋" w:hAnsi="仿宋"/>
              </w:rPr>
              <w:t xml:space="preserve">                      </w:t>
            </w:r>
            <w:proofErr w:type="spellStart"/>
            <w:r w:rsidRPr="00FB5314">
              <w:rPr>
                <w:rFonts w:ascii="仿宋" w:eastAsia="仿宋" w:hAnsi="仿宋" w:hint="eastAsia"/>
              </w:rPr>
              <w:t>电话</w:t>
            </w:r>
            <w:proofErr w:type="spellEnd"/>
            <w:r w:rsidRPr="00FB5314">
              <w:rPr>
                <w:rFonts w:ascii="仿宋" w:eastAsia="仿宋" w:hAnsi="仿宋"/>
              </w:rPr>
              <w:t xml:space="preserve">:                      </w:t>
            </w:r>
            <w:proofErr w:type="spellStart"/>
            <w:r w:rsidRPr="00FB5314">
              <w:rPr>
                <w:rFonts w:ascii="仿宋" w:eastAsia="仿宋" w:hAnsi="仿宋" w:hint="eastAsia"/>
              </w:rPr>
              <w:t>机构负责人</w:t>
            </w:r>
            <w:proofErr w:type="spellEnd"/>
            <w:r w:rsidRPr="00FB5314">
              <w:rPr>
                <w:rFonts w:ascii="仿宋" w:eastAsia="仿宋" w:hAnsi="仿宋" w:hint="eastAsia"/>
              </w:rPr>
              <w:t>：</w:t>
            </w:r>
            <w:r w:rsidRPr="00FB5314">
              <w:rPr>
                <w:rFonts w:ascii="仿宋" w:eastAsia="仿宋" w:hAnsi="仿宋"/>
              </w:rPr>
              <w:t xml:space="preserve">                              </w:t>
            </w:r>
            <w:proofErr w:type="spellStart"/>
            <w:r w:rsidRPr="00FB5314">
              <w:rPr>
                <w:rFonts w:ascii="仿宋" w:eastAsia="仿宋" w:hAnsi="仿宋" w:hint="eastAsia"/>
              </w:rPr>
              <w:t>日期</w:t>
            </w:r>
            <w:proofErr w:type="spellEnd"/>
            <w:r w:rsidRPr="00FB5314">
              <w:rPr>
                <w:rFonts w:ascii="仿宋" w:eastAsia="仿宋" w:hAnsi="仿宋" w:hint="eastAsia"/>
              </w:rPr>
              <w:t>：</w:t>
            </w:r>
          </w:p>
        </w:tc>
      </w:tr>
    </w:tbl>
    <w:p w:rsidR="003E1019" w:rsidRDefault="003E1019" w:rsidP="003E1019">
      <w:pPr>
        <w:snapToGrid w:val="0"/>
        <w:spacing w:line="300" w:lineRule="auto"/>
        <w:rPr>
          <w:rFonts w:ascii="仿宋" w:eastAsia="仿宋" w:hAnsi="仿宋"/>
          <w:sz w:val="24"/>
        </w:rPr>
      </w:pPr>
      <w:r w:rsidRPr="007F00C6">
        <w:rPr>
          <w:rFonts w:ascii="仿宋" w:eastAsia="仿宋" w:hAnsi="仿宋" w:hint="eastAsia"/>
          <w:sz w:val="24"/>
        </w:rPr>
        <w:t>注：此表仅限具有人员认可资质的认证机构填写</w:t>
      </w:r>
      <w:r>
        <w:rPr>
          <w:rFonts w:ascii="仿宋" w:eastAsia="仿宋" w:hAnsi="仿宋" w:hint="eastAsia"/>
          <w:sz w:val="24"/>
        </w:rPr>
        <w:t>。</w:t>
      </w:r>
    </w:p>
    <w:p w:rsidR="002E55B9" w:rsidRDefault="002E55B9" w:rsidP="003E1019">
      <w:pPr>
        <w:snapToGrid w:val="0"/>
        <w:spacing w:line="300" w:lineRule="auto"/>
        <w:rPr>
          <w:rFonts w:ascii="仿宋" w:eastAsia="仿宋" w:hAnsi="仿宋"/>
          <w:sz w:val="24"/>
        </w:rPr>
      </w:pPr>
    </w:p>
    <w:p w:rsidR="002E55B9" w:rsidRPr="007F00C6" w:rsidRDefault="002E55B9" w:rsidP="003E1019">
      <w:pPr>
        <w:snapToGrid w:val="0"/>
        <w:spacing w:line="300" w:lineRule="auto"/>
        <w:rPr>
          <w:rFonts w:ascii="仿宋" w:eastAsia="仿宋" w:hAnsi="仿宋"/>
        </w:rPr>
        <w:sectPr w:rsidR="002E55B9" w:rsidRPr="007F00C6" w:rsidSect="00933BF2">
          <w:footerReference w:type="even" r:id="rId8"/>
          <w:footerReference w:type="default" r:id="rId9"/>
          <w:pgSz w:w="16838" w:h="11906" w:orient="landscape"/>
          <w:pgMar w:top="1134" w:right="1701" w:bottom="1418" w:left="1701" w:header="851" w:footer="992" w:gutter="0"/>
          <w:cols w:space="425"/>
          <w:docGrid w:type="lines" w:linePitch="312"/>
        </w:sectPr>
      </w:pPr>
    </w:p>
    <w:p w:rsidR="002E55B9" w:rsidRDefault="002E55B9" w:rsidP="002E55B9">
      <w:pPr>
        <w:ind w:leftChars="-405" w:left="-850" w:rightChars="134" w:right="281"/>
        <w:jc w:val="left"/>
      </w:pPr>
    </w:p>
    <w:p w:rsidR="002E55B9" w:rsidRDefault="002E55B9" w:rsidP="002E55B9">
      <w:pPr>
        <w:ind w:leftChars="-405" w:left="-850" w:rightChars="134" w:right="281"/>
        <w:jc w:val="left"/>
      </w:pPr>
    </w:p>
    <w:p w:rsidR="002E55B9" w:rsidRDefault="002E55B9" w:rsidP="002E55B9">
      <w:pPr>
        <w:ind w:leftChars="-405" w:left="-850" w:rightChars="134" w:right="281"/>
        <w:jc w:val="left"/>
      </w:pPr>
    </w:p>
    <w:sectPr w:rsidR="002E55B9" w:rsidSect="00D449F7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6C" w:rsidRDefault="006C206C">
      <w:r>
        <w:separator/>
      </w:r>
    </w:p>
  </w:endnote>
  <w:endnote w:type="continuationSeparator" w:id="0">
    <w:p w:rsidR="006C206C" w:rsidRDefault="006C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95" w:rsidRDefault="003E1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25EE8">
      <w:rPr>
        <w:noProof/>
        <w:lang w:val="zh-CN"/>
      </w:rPr>
      <w:t>8</w:t>
    </w:r>
    <w:r>
      <w:fldChar w:fldCharType="end"/>
    </w:r>
  </w:p>
  <w:p w:rsidR="00ED1595" w:rsidRDefault="006C20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95" w:rsidRDefault="003E1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91C" w:rsidRPr="006D391C">
      <w:rPr>
        <w:noProof/>
        <w:lang w:val="zh-CN"/>
      </w:rPr>
      <w:t>1</w:t>
    </w:r>
    <w:r>
      <w:fldChar w:fldCharType="end"/>
    </w:r>
  </w:p>
  <w:p w:rsidR="00ED1595" w:rsidRDefault="006C20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6C" w:rsidRDefault="006C206C">
      <w:r>
        <w:separator/>
      </w:r>
    </w:p>
  </w:footnote>
  <w:footnote w:type="continuationSeparator" w:id="0">
    <w:p w:rsidR="006C206C" w:rsidRDefault="006C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C6F"/>
    <w:multiLevelType w:val="multilevel"/>
    <w:tmpl w:val="2C3449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C96128"/>
    <w:multiLevelType w:val="hybridMultilevel"/>
    <w:tmpl w:val="4F0E2286"/>
    <w:lvl w:ilvl="0" w:tplc="B3F2BD50">
      <w:start w:val="190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19"/>
    <w:rsid w:val="0004208E"/>
    <w:rsid w:val="0004304A"/>
    <w:rsid w:val="00047E50"/>
    <w:rsid w:val="00074705"/>
    <w:rsid w:val="0007619C"/>
    <w:rsid w:val="000962A9"/>
    <w:rsid w:val="000A2905"/>
    <w:rsid w:val="000D0932"/>
    <w:rsid w:val="000D623F"/>
    <w:rsid w:val="000E0ABD"/>
    <w:rsid w:val="00103FE0"/>
    <w:rsid w:val="00104333"/>
    <w:rsid w:val="00111029"/>
    <w:rsid w:val="001151DE"/>
    <w:rsid w:val="00123D52"/>
    <w:rsid w:val="00130550"/>
    <w:rsid w:val="00137418"/>
    <w:rsid w:val="00140358"/>
    <w:rsid w:val="00141FD3"/>
    <w:rsid w:val="00144400"/>
    <w:rsid w:val="00165695"/>
    <w:rsid w:val="00165C16"/>
    <w:rsid w:val="00195208"/>
    <w:rsid w:val="00195DCA"/>
    <w:rsid w:val="001A75F9"/>
    <w:rsid w:val="001E6F3A"/>
    <w:rsid w:val="001E78F1"/>
    <w:rsid w:val="002017F0"/>
    <w:rsid w:val="002026FD"/>
    <w:rsid w:val="002104C8"/>
    <w:rsid w:val="00216540"/>
    <w:rsid w:val="00230568"/>
    <w:rsid w:val="00234057"/>
    <w:rsid w:val="00245C55"/>
    <w:rsid w:val="0027263E"/>
    <w:rsid w:val="00286435"/>
    <w:rsid w:val="00295716"/>
    <w:rsid w:val="002D20D3"/>
    <w:rsid w:val="002E55B9"/>
    <w:rsid w:val="002E7765"/>
    <w:rsid w:val="002F298B"/>
    <w:rsid w:val="002F4492"/>
    <w:rsid w:val="002F5CFE"/>
    <w:rsid w:val="00316F75"/>
    <w:rsid w:val="00344084"/>
    <w:rsid w:val="0035220D"/>
    <w:rsid w:val="00356187"/>
    <w:rsid w:val="00383C23"/>
    <w:rsid w:val="00397E6F"/>
    <w:rsid w:val="003A0C36"/>
    <w:rsid w:val="003A3265"/>
    <w:rsid w:val="003C2263"/>
    <w:rsid w:val="003C4A85"/>
    <w:rsid w:val="003E1019"/>
    <w:rsid w:val="003E6F99"/>
    <w:rsid w:val="003F1514"/>
    <w:rsid w:val="003F255F"/>
    <w:rsid w:val="004151B9"/>
    <w:rsid w:val="004176E9"/>
    <w:rsid w:val="004318D3"/>
    <w:rsid w:val="00434B16"/>
    <w:rsid w:val="00437025"/>
    <w:rsid w:val="00444C6D"/>
    <w:rsid w:val="00446BD7"/>
    <w:rsid w:val="0045184D"/>
    <w:rsid w:val="00456A04"/>
    <w:rsid w:val="00467BB2"/>
    <w:rsid w:val="00483ED2"/>
    <w:rsid w:val="00484110"/>
    <w:rsid w:val="00487ED1"/>
    <w:rsid w:val="00490C65"/>
    <w:rsid w:val="004950B5"/>
    <w:rsid w:val="00496F90"/>
    <w:rsid w:val="004A0105"/>
    <w:rsid w:val="004A4341"/>
    <w:rsid w:val="004B73FE"/>
    <w:rsid w:val="004D6B6E"/>
    <w:rsid w:val="004D6F26"/>
    <w:rsid w:val="004E4870"/>
    <w:rsid w:val="004E7CC9"/>
    <w:rsid w:val="004F7500"/>
    <w:rsid w:val="005024DA"/>
    <w:rsid w:val="00504C5C"/>
    <w:rsid w:val="00512E3E"/>
    <w:rsid w:val="005463EC"/>
    <w:rsid w:val="00547119"/>
    <w:rsid w:val="005541CC"/>
    <w:rsid w:val="00556F5B"/>
    <w:rsid w:val="005A5397"/>
    <w:rsid w:val="005C0D2C"/>
    <w:rsid w:val="005E082C"/>
    <w:rsid w:val="005E48EF"/>
    <w:rsid w:val="0062457D"/>
    <w:rsid w:val="00627727"/>
    <w:rsid w:val="006343BE"/>
    <w:rsid w:val="00654804"/>
    <w:rsid w:val="0065695F"/>
    <w:rsid w:val="006603A5"/>
    <w:rsid w:val="00663E96"/>
    <w:rsid w:val="00686070"/>
    <w:rsid w:val="00696BAE"/>
    <w:rsid w:val="006A1CFC"/>
    <w:rsid w:val="006C206C"/>
    <w:rsid w:val="006C2717"/>
    <w:rsid w:val="006D391C"/>
    <w:rsid w:val="006E36AF"/>
    <w:rsid w:val="006E54D6"/>
    <w:rsid w:val="007128FD"/>
    <w:rsid w:val="00731752"/>
    <w:rsid w:val="00734AC0"/>
    <w:rsid w:val="00772FA5"/>
    <w:rsid w:val="00776E0F"/>
    <w:rsid w:val="007979F7"/>
    <w:rsid w:val="007A2494"/>
    <w:rsid w:val="007D0F13"/>
    <w:rsid w:val="007F2847"/>
    <w:rsid w:val="0080062E"/>
    <w:rsid w:val="0084344D"/>
    <w:rsid w:val="0084483F"/>
    <w:rsid w:val="00844F80"/>
    <w:rsid w:val="00882B00"/>
    <w:rsid w:val="00891E0D"/>
    <w:rsid w:val="00892462"/>
    <w:rsid w:val="00895602"/>
    <w:rsid w:val="008C46D2"/>
    <w:rsid w:val="008C77F4"/>
    <w:rsid w:val="008D0044"/>
    <w:rsid w:val="008D30B7"/>
    <w:rsid w:val="008F47EE"/>
    <w:rsid w:val="00902BB4"/>
    <w:rsid w:val="00913C9B"/>
    <w:rsid w:val="00915299"/>
    <w:rsid w:val="009F5288"/>
    <w:rsid w:val="00A014FE"/>
    <w:rsid w:val="00A055FE"/>
    <w:rsid w:val="00A27B51"/>
    <w:rsid w:val="00A338B0"/>
    <w:rsid w:val="00A55062"/>
    <w:rsid w:val="00A93FD6"/>
    <w:rsid w:val="00AA19E7"/>
    <w:rsid w:val="00AB5EA5"/>
    <w:rsid w:val="00AC4A34"/>
    <w:rsid w:val="00AD360B"/>
    <w:rsid w:val="00AF1DFF"/>
    <w:rsid w:val="00B02025"/>
    <w:rsid w:val="00B10981"/>
    <w:rsid w:val="00B758B5"/>
    <w:rsid w:val="00B86185"/>
    <w:rsid w:val="00B967D9"/>
    <w:rsid w:val="00BA067F"/>
    <w:rsid w:val="00BB25A8"/>
    <w:rsid w:val="00BB4873"/>
    <w:rsid w:val="00BC0CA3"/>
    <w:rsid w:val="00BD3159"/>
    <w:rsid w:val="00BF02A7"/>
    <w:rsid w:val="00BF317A"/>
    <w:rsid w:val="00C25D9A"/>
    <w:rsid w:val="00C34D76"/>
    <w:rsid w:val="00C50D48"/>
    <w:rsid w:val="00C730C3"/>
    <w:rsid w:val="00CC19EB"/>
    <w:rsid w:val="00CD6D5B"/>
    <w:rsid w:val="00D01A0B"/>
    <w:rsid w:val="00D23EB5"/>
    <w:rsid w:val="00D811E5"/>
    <w:rsid w:val="00DA1673"/>
    <w:rsid w:val="00DA4788"/>
    <w:rsid w:val="00DC0E0D"/>
    <w:rsid w:val="00DC1B26"/>
    <w:rsid w:val="00DC1D2D"/>
    <w:rsid w:val="00DD4F69"/>
    <w:rsid w:val="00DF49AD"/>
    <w:rsid w:val="00E41881"/>
    <w:rsid w:val="00E42EEA"/>
    <w:rsid w:val="00E6754E"/>
    <w:rsid w:val="00E71B70"/>
    <w:rsid w:val="00E849E6"/>
    <w:rsid w:val="00E97618"/>
    <w:rsid w:val="00EB21D3"/>
    <w:rsid w:val="00EB5AD0"/>
    <w:rsid w:val="00EB781D"/>
    <w:rsid w:val="00EC4495"/>
    <w:rsid w:val="00EE13EB"/>
    <w:rsid w:val="00F069F1"/>
    <w:rsid w:val="00F221C1"/>
    <w:rsid w:val="00F274F4"/>
    <w:rsid w:val="00F327D7"/>
    <w:rsid w:val="00F82245"/>
    <w:rsid w:val="00F905C5"/>
    <w:rsid w:val="00F95BB4"/>
    <w:rsid w:val="00FB4F19"/>
    <w:rsid w:val="00FC28D5"/>
    <w:rsid w:val="00FC4923"/>
    <w:rsid w:val="00FE7278"/>
    <w:rsid w:val="00FF411F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9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1019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10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3E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1019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3E1019"/>
    <w:rPr>
      <w:rFonts w:ascii="仿宋_GB2312" w:eastAsia="仿宋_GB2312"/>
      <w:szCs w:val="20"/>
      <w:lang w:val="x-none" w:eastAsia="x-none"/>
    </w:rPr>
  </w:style>
  <w:style w:type="character" w:customStyle="1" w:styleId="Char0">
    <w:name w:val="日期 Char"/>
    <w:basedOn w:val="a0"/>
    <w:link w:val="a4"/>
    <w:rsid w:val="003E1019"/>
    <w:rPr>
      <w:rFonts w:ascii="仿宋_GB2312" w:eastAsia="仿宋_GB2312" w:hAnsi="Times New Roman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FC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FB4F1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B4F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9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1019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10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3E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1019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3E1019"/>
    <w:rPr>
      <w:rFonts w:ascii="仿宋_GB2312" w:eastAsia="仿宋_GB2312"/>
      <w:szCs w:val="20"/>
      <w:lang w:val="x-none" w:eastAsia="x-none"/>
    </w:rPr>
  </w:style>
  <w:style w:type="character" w:customStyle="1" w:styleId="Char0">
    <w:name w:val="日期 Char"/>
    <w:basedOn w:val="a0"/>
    <w:link w:val="a4"/>
    <w:rsid w:val="003E1019"/>
    <w:rPr>
      <w:rFonts w:ascii="仿宋_GB2312" w:eastAsia="仿宋_GB2312" w:hAnsi="Times New Roman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FC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FB4F1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B4F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郑军</dc:creator>
  <cp:lastModifiedBy>Zhengj</cp:lastModifiedBy>
  <cp:revision>28</cp:revision>
  <dcterms:created xsi:type="dcterms:W3CDTF">2020-03-27T08:44:00Z</dcterms:created>
  <dcterms:modified xsi:type="dcterms:W3CDTF">2022-02-24T08:59:00Z</dcterms:modified>
</cp:coreProperties>
</file>