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BD" w:rsidRPr="00D97E98" w:rsidRDefault="00FF03BD" w:rsidP="00FF03BD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D97E98">
        <w:rPr>
          <w:rFonts w:ascii="Times New Roman" w:eastAsia="宋体" w:hAnsi="Times New Roman" w:cs="Times New Roman"/>
          <w:b/>
          <w:sz w:val="36"/>
          <w:szCs w:val="36"/>
        </w:rPr>
        <w:t>医学实验室</w:t>
      </w:r>
      <w:r w:rsidRPr="00D97E98">
        <w:rPr>
          <w:rFonts w:ascii="Times New Roman" w:eastAsia="宋体" w:hAnsi="Times New Roman" w:cs="Times New Roman"/>
          <w:b/>
          <w:sz w:val="36"/>
          <w:szCs w:val="36"/>
        </w:rPr>
        <w:t xml:space="preserve"> </w:t>
      </w:r>
      <w:r w:rsidRPr="00D97E98">
        <w:rPr>
          <w:rFonts w:ascii="Times New Roman" w:eastAsia="宋体" w:hAnsi="Times New Roman" w:cs="Times New Roman"/>
          <w:b/>
          <w:sz w:val="36"/>
          <w:szCs w:val="36"/>
        </w:rPr>
        <w:t>核酸检测质量和安全指南</w:t>
      </w:r>
    </w:p>
    <w:p w:rsidR="00FF03BD" w:rsidRPr="00D97E98" w:rsidRDefault="00FF03BD" w:rsidP="00FF03BD">
      <w:pPr>
        <w:jc w:val="center"/>
        <w:rPr>
          <w:rFonts w:ascii="Times New Roman" w:eastAsia="宋体" w:hAnsi="Times New Roman" w:cs="Times New Roman"/>
          <w:b/>
          <w:sz w:val="36"/>
          <w:szCs w:val="36"/>
        </w:rPr>
      </w:pPr>
      <w:r w:rsidRPr="00D97E98">
        <w:rPr>
          <w:rFonts w:ascii="Times New Roman" w:eastAsia="宋体" w:hAnsi="Times New Roman" w:cs="Times New Roman"/>
          <w:b/>
          <w:sz w:val="36"/>
          <w:szCs w:val="36"/>
        </w:rPr>
        <w:t>编制说明</w:t>
      </w:r>
    </w:p>
    <w:p w:rsidR="00FF03BD" w:rsidRPr="00D97E98" w:rsidRDefault="00FF03BD" w:rsidP="00FF03BD">
      <w:pPr>
        <w:jc w:val="center"/>
        <w:rPr>
          <w:rFonts w:ascii="Times New Roman" w:eastAsia="宋体" w:hAnsi="Times New Roman" w:cs="Times New Roman"/>
          <w:b/>
          <w:sz w:val="24"/>
          <w:szCs w:val="24"/>
        </w:rPr>
      </w:pPr>
    </w:p>
    <w:p w:rsidR="00FF03BD" w:rsidRPr="00D97E98" w:rsidRDefault="00FF03BD" w:rsidP="00FF03BD">
      <w:pPr>
        <w:numPr>
          <w:ilvl w:val="0"/>
          <w:numId w:val="1"/>
        </w:numPr>
        <w:spacing w:line="360" w:lineRule="auto"/>
        <w:ind w:leftChars="55" w:left="115" w:firstLineChars="200" w:firstLine="482"/>
        <w:rPr>
          <w:rFonts w:ascii="Times New Roman" w:eastAsia="宋体" w:hAnsi="Times New Roman" w:cs="Times New Roman"/>
          <w:b/>
          <w:sz w:val="24"/>
          <w:szCs w:val="24"/>
        </w:rPr>
      </w:pPr>
      <w:r w:rsidRPr="00D97E98">
        <w:rPr>
          <w:rFonts w:ascii="Times New Roman" w:eastAsia="宋体" w:hAnsi="Times New Roman" w:cs="Times New Roman"/>
          <w:b/>
          <w:sz w:val="24"/>
          <w:szCs w:val="24"/>
        </w:rPr>
        <w:t>任务来源和背景：</w:t>
      </w:r>
    </w:p>
    <w:p w:rsidR="00FF03BD" w:rsidRPr="00D97E98" w:rsidRDefault="00FF03BD" w:rsidP="00FF03BD">
      <w:pPr>
        <w:spacing w:line="360" w:lineRule="auto"/>
        <w:ind w:leftChars="55" w:left="115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97E98">
        <w:rPr>
          <w:rFonts w:ascii="Times New Roman" w:eastAsia="宋体" w:hAnsi="Times New Roman" w:cs="Times New Roman"/>
          <w:sz w:val="24"/>
          <w:szCs w:val="24"/>
        </w:rPr>
        <w:t>本</w:t>
      </w:r>
      <w:r w:rsidR="006359F1" w:rsidRPr="006359F1">
        <w:rPr>
          <w:rFonts w:ascii="Times New Roman" w:eastAsia="宋体" w:hAnsi="Times New Roman" w:cs="Times New Roman" w:hint="eastAsia"/>
          <w:sz w:val="24"/>
          <w:szCs w:val="24"/>
        </w:rPr>
        <w:t>技术报告</w:t>
      </w:r>
      <w:r w:rsidRPr="00D97E98">
        <w:rPr>
          <w:rFonts w:ascii="Times New Roman" w:eastAsia="宋体" w:hAnsi="Times New Roman" w:cs="Times New Roman"/>
          <w:sz w:val="24"/>
          <w:szCs w:val="24"/>
        </w:rPr>
        <w:t>是根据</w:t>
      </w:r>
      <w:r w:rsidR="00136AD2" w:rsidRPr="00D97E98">
        <w:rPr>
          <w:rFonts w:ascii="Times New Roman" w:eastAsia="宋体" w:hAnsi="Times New Roman" w:cs="Times New Roman"/>
          <w:sz w:val="24"/>
          <w:szCs w:val="24"/>
        </w:rPr>
        <w:t>医学实验室</w:t>
      </w:r>
      <w:r w:rsidR="009B5FBE" w:rsidRPr="00D97E98">
        <w:rPr>
          <w:rFonts w:ascii="Times New Roman" w:eastAsia="宋体" w:hAnsi="Times New Roman" w:cs="Times New Roman"/>
          <w:sz w:val="24"/>
          <w:szCs w:val="24"/>
        </w:rPr>
        <w:t>核酸检测</w:t>
      </w:r>
      <w:r w:rsidRPr="00D97E98">
        <w:rPr>
          <w:rFonts w:ascii="Times New Roman" w:eastAsia="宋体" w:hAnsi="Times New Roman" w:cs="Times New Roman"/>
          <w:sz w:val="24"/>
          <w:szCs w:val="24"/>
        </w:rPr>
        <w:t>的特性，参考国家、国际、行业相关技术规范与标准，结合我国临床工作实际，</w:t>
      </w:r>
      <w:r w:rsidR="009B5FBE" w:rsidRPr="00D97E98">
        <w:rPr>
          <w:rFonts w:ascii="Times New Roman" w:eastAsia="宋体" w:hAnsi="Times New Roman" w:cs="Times New Roman"/>
          <w:sz w:val="24"/>
          <w:szCs w:val="24"/>
        </w:rPr>
        <w:t>为</w:t>
      </w:r>
      <w:r w:rsidR="009B5FBE" w:rsidRPr="00D97E98">
        <w:rPr>
          <w:rFonts w:ascii="Times New Roman" w:eastAsia="宋体" w:hAnsi="Times New Roman" w:cs="Times New Roman"/>
          <w:sz w:val="24"/>
          <w:szCs w:val="24"/>
        </w:rPr>
        <w:t>CNAS-CL02</w:t>
      </w:r>
      <w:r w:rsidR="009B5FBE" w:rsidRPr="00D97E98">
        <w:rPr>
          <w:rFonts w:ascii="Times New Roman" w:eastAsia="宋体" w:hAnsi="Times New Roman" w:cs="Times New Roman"/>
          <w:sz w:val="24"/>
          <w:szCs w:val="24"/>
        </w:rPr>
        <w:t>《医学实验室质量和能力认可准则》中有关分子诊断相关检验的质量和安全提供指南</w:t>
      </w:r>
      <w:r w:rsidR="00136AD2" w:rsidRPr="00D97E98">
        <w:rPr>
          <w:rFonts w:ascii="Times New Roman" w:eastAsia="宋体" w:hAnsi="Times New Roman" w:cs="Times New Roman"/>
          <w:sz w:val="24"/>
          <w:szCs w:val="24"/>
        </w:rPr>
        <w:t>，供医学实验室和评审员参考使用。</w:t>
      </w:r>
      <w:r w:rsidR="00136AD2" w:rsidRPr="00D97E98">
        <w:rPr>
          <w:rFonts w:ascii="Times New Roman" w:eastAsia="宋体" w:hAnsi="Times New Roman" w:cs="Times New Roman"/>
          <w:sz w:val="24"/>
          <w:szCs w:val="24"/>
        </w:rPr>
        <w:t xml:space="preserve"> </w:t>
      </w:r>
    </w:p>
    <w:p w:rsidR="00FF03BD" w:rsidRPr="00D97E98" w:rsidRDefault="00FF03BD" w:rsidP="00FF03BD">
      <w:pPr>
        <w:spacing w:line="360" w:lineRule="auto"/>
        <w:ind w:leftChars="55" w:left="115" w:firstLineChars="200" w:firstLine="48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D97E9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二、主要工作过程：</w:t>
      </w:r>
    </w:p>
    <w:p w:rsidR="00FF03BD" w:rsidRPr="00D97E98" w:rsidRDefault="00FF03BD" w:rsidP="00FF03BD">
      <w:pPr>
        <w:spacing w:line="360" w:lineRule="auto"/>
        <w:ind w:leftChars="55" w:left="115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97E98">
        <w:rPr>
          <w:rFonts w:ascii="Times New Roman" w:eastAsia="宋体" w:hAnsi="Times New Roman" w:cs="Times New Roman"/>
          <w:sz w:val="24"/>
          <w:szCs w:val="24"/>
        </w:rPr>
        <w:t>本</w:t>
      </w:r>
      <w:r w:rsidR="006359F1">
        <w:rPr>
          <w:rFonts w:ascii="Times New Roman" w:eastAsia="宋体" w:hAnsi="Times New Roman" w:cs="Times New Roman" w:hint="eastAsia"/>
          <w:sz w:val="24"/>
          <w:szCs w:val="24"/>
        </w:rPr>
        <w:t>技术报告</w:t>
      </w:r>
      <w:r w:rsidRPr="00D97E98">
        <w:rPr>
          <w:rFonts w:ascii="Times New Roman" w:eastAsia="宋体" w:hAnsi="Times New Roman" w:cs="Times New Roman"/>
          <w:sz w:val="24"/>
          <w:szCs w:val="24"/>
        </w:rPr>
        <w:t>的制定经历了初稿撰写和多次专家组修订。初稿于</w:t>
      </w:r>
      <w:r w:rsidRPr="00D97E98">
        <w:rPr>
          <w:rFonts w:ascii="Times New Roman" w:eastAsia="宋体" w:hAnsi="Times New Roman" w:cs="Times New Roman"/>
          <w:sz w:val="24"/>
          <w:szCs w:val="24"/>
        </w:rPr>
        <w:t>20</w:t>
      </w:r>
      <w:r w:rsidR="006438B2" w:rsidRPr="00D97E98">
        <w:rPr>
          <w:rFonts w:ascii="Times New Roman" w:eastAsia="宋体" w:hAnsi="Times New Roman" w:cs="Times New Roman"/>
          <w:sz w:val="24"/>
          <w:szCs w:val="24"/>
        </w:rPr>
        <w:t>21</w:t>
      </w:r>
      <w:r w:rsidRPr="00D97E98">
        <w:rPr>
          <w:rFonts w:ascii="Times New Roman" w:eastAsia="宋体" w:hAnsi="Times New Roman" w:cs="Times New Roman"/>
          <w:sz w:val="24"/>
          <w:szCs w:val="24"/>
        </w:rPr>
        <w:t>年</w:t>
      </w:r>
      <w:r w:rsidR="006438B2" w:rsidRPr="00D97E98">
        <w:rPr>
          <w:rFonts w:ascii="Times New Roman" w:eastAsia="宋体" w:hAnsi="Times New Roman" w:cs="Times New Roman"/>
          <w:sz w:val="24"/>
          <w:szCs w:val="24"/>
        </w:rPr>
        <w:t>8</w:t>
      </w:r>
      <w:r w:rsidRPr="00D97E98">
        <w:rPr>
          <w:rFonts w:ascii="Times New Roman" w:eastAsia="宋体" w:hAnsi="Times New Roman" w:cs="Times New Roman"/>
          <w:sz w:val="24"/>
          <w:szCs w:val="24"/>
        </w:rPr>
        <w:t>月完成，其后多次组织</w:t>
      </w:r>
      <w:r w:rsidR="00451BD8" w:rsidRPr="00D97E98">
        <w:rPr>
          <w:rFonts w:ascii="Times New Roman" w:eastAsia="宋体" w:hAnsi="Times New Roman" w:cs="Times New Roman"/>
          <w:sz w:val="24"/>
          <w:szCs w:val="24"/>
        </w:rPr>
        <w:t>国内</w:t>
      </w:r>
      <w:r w:rsidRPr="00D97E98">
        <w:rPr>
          <w:rFonts w:ascii="Times New Roman" w:eastAsia="宋体" w:hAnsi="Times New Roman" w:cs="Times New Roman"/>
          <w:sz w:val="24"/>
          <w:szCs w:val="24"/>
        </w:rPr>
        <w:t>相关专家对指南内容进行讨论和修改，终于</w:t>
      </w:r>
      <w:r w:rsidRPr="00D97E98">
        <w:rPr>
          <w:rFonts w:ascii="Times New Roman" w:eastAsia="宋体" w:hAnsi="Times New Roman" w:cs="Times New Roman"/>
          <w:sz w:val="24"/>
          <w:szCs w:val="24"/>
        </w:rPr>
        <w:t>202</w:t>
      </w:r>
      <w:r w:rsidR="006438B2" w:rsidRPr="00D97E98">
        <w:rPr>
          <w:rFonts w:ascii="Times New Roman" w:eastAsia="宋体" w:hAnsi="Times New Roman" w:cs="Times New Roman"/>
          <w:sz w:val="24"/>
          <w:szCs w:val="24"/>
        </w:rPr>
        <w:t>1</w:t>
      </w:r>
      <w:r w:rsidRPr="00D97E98">
        <w:rPr>
          <w:rFonts w:ascii="Times New Roman" w:eastAsia="宋体" w:hAnsi="Times New Roman" w:cs="Times New Roman"/>
          <w:sz w:val="24"/>
          <w:szCs w:val="24"/>
        </w:rPr>
        <w:t>年</w:t>
      </w:r>
      <w:r w:rsidR="006438B2" w:rsidRPr="00D97E98">
        <w:rPr>
          <w:rFonts w:ascii="Times New Roman" w:eastAsia="宋体" w:hAnsi="Times New Roman" w:cs="Times New Roman"/>
          <w:sz w:val="24"/>
          <w:szCs w:val="24"/>
        </w:rPr>
        <w:t>11</w:t>
      </w:r>
      <w:r w:rsidRPr="00D97E98">
        <w:rPr>
          <w:rFonts w:ascii="Times New Roman" w:eastAsia="宋体" w:hAnsi="Times New Roman" w:cs="Times New Roman"/>
          <w:sz w:val="24"/>
          <w:szCs w:val="24"/>
        </w:rPr>
        <w:t>月形成征求意见稿。</w:t>
      </w:r>
    </w:p>
    <w:p w:rsidR="00FF03BD" w:rsidRPr="00D97E98" w:rsidRDefault="00FF03BD" w:rsidP="00FF03BD">
      <w:pPr>
        <w:spacing w:line="360" w:lineRule="auto"/>
        <w:ind w:leftChars="55" w:left="115" w:firstLineChars="200" w:firstLine="48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D97E9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三、主要内容：</w:t>
      </w:r>
    </w:p>
    <w:p w:rsidR="004F72A4" w:rsidRDefault="004F72A4" w:rsidP="004F72A4">
      <w:pPr>
        <w:spacing w:line="360" w:lineRule="auto"/>
        <w:ind w:leftChars="55" w:left="115"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4F72A4">
        <w:rPr>
          <w:rFonts w:ascii="Times New Roman" w:eastAsia="宋体" w:hAnsi="Times New Roman" w:cs="Times New Roman" w:hint="eastAsia"/>
          <w:sz w:val="24"/>
          <w:szCs w:val="24"/>
        </w:rPr>
        <w:t>核酸检测主要流程分为检验前、检验中和检验后，检验流程包括样本采集、转运和接收、核酸提取、</w:t>
      </w:r>
      <w:r w:rsidRPr="004F72A4">
        <w:rPr>
          <w:rFonts w:ascii="Times New Roman" w:eastAsia="宋体" w:hAnsi="Times New Roman" w:cs="Times New Roman" w:hint="eastAsia"/>
          <w:sz w:val="24"/>
          <w:szCs w:val="24"/>
        </w:rPr>
        <w:t>PCR</w:t>
      </w:r>
      <w:r w:rsidRPr="004F72A4">
        <w:rPr>
          <w:rFonts w:ascii="Times New Roman" w:eastAsia="宋体" w:hAnsi="Times New Roman" w:cs="Times New Roman" w:hint="eastAsia"/>
          <w:sz w:val="24"/>
          <w:szCs w:val="24"/>
        </w:rPr>
        <w:t>扩增、报告解读及医疗垃圾处理等过程。</w:t>
      </w:r>
    </w:p>
    <w:p w:rsidR="00FF03BD" w:rsidRPr="00D97E98" w:rsidRDefault="00A07DA4" w:rsidP="004F72A4">
      <w:pPr>
        <w:spacing w:line="360" w:lineRule="auto"/>
        <w:ind w:leftChars="55" w:left="115"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A07DA4">
        <w:rPr>
          <w:rFonts w:ascii="Times New Roman" w:eastAsia="宋体" w:hAnsi="Times New Roman" w:cs="Times New Roman" w:hint="eastAsia"/>
          <w:sz w:val="24"/>
          <w:szCs w:val="24"/>
        </w:rPr>
        <w:t>本技术报告</w:t>
      </w:r>
      <w:r w:rsidR="004F72A4">
        <w:rPr>
          <w:rFonts w:ascii="Times New Roman" w:eastAsia="宋体" w:hAnsi="Times New Roman" w:cs="Times New Roman" w:hint="eastAsia"/>
          <w:sz w:val="24"/>
          <w:szCs w:val="24"/>
        </w:rPr>
        <w:t>通过对</w:t>
      </w:r>
      <w:r w:rsidR="003825AF">
        <w:rPr>
          <w:rFonts w:ascii="Times New Roman" w:eastAsia="宋体" w:hAnsi="Times New Roman" w:cs="Times New Roman" w:hint="eastAsia"/>
          <w:sz w:val="24"/>
          <w:szCs w:val="24"/>
        </w:rPr>
        <w:t>基于扩增的核酸检测程序</w:t>
      </w:r>
      <w:r w:rsidR="00677C11">
        <w:rPr>
          <w:rFonts w:ascii="Times New Roman" w:eastAsia="宋体" w:hAnsi="Times New Roman" w:cs="Times New Roman" w:hint="eastAsia"/>
          <w:sz w:val="24"/>
          <w:szCs w:val="24"/>
        </w:rPr>
        <w:t>以及</w:t>
      </w:r>
      <w:r w:rsidR="003825AF">
        <w:rPr>
          <w:rFonts w:ascii="Times New Roman" w:eastAsia="宋体" w:hAnsi="Times New Roman" w:cs="Times New Roman" w:hint="eastAsia"/>
          <w:sz w:val="24"/>
          <w:szCs w:val="24"/>
        </w:rPr>
        <w:t>基于高通量测序的核酸检验程序中</w:t>
      </w:r>
      <w:r w:rsidR="00677C11">
        <w:rPr>
          <w:rFonts w:ascii="Times New Roman" w:eastAsia="宋体" w:hAnsi="Times New Roman" w:cs="Times New Roman" w:hint="eastAsia"/>
          <w:sz w:val="24"/>
          <w:szCs w:val="24"/>
        </w:rPr>
        <w:t>的工作流程、所需的设施设备与环境要求、检验过程中需注意的质量控制关键点以及安全管理等过程中</w:t>
      </w:r>
      <w:r w:rsidR="003825AF">
        <w:rPr>
          <w:rFonts w:ascii="Times New Roman" w:eastAsia="宋体" w:hAnsi="Times New Roman" w:cs="Times New Roman" w:hint="eastAsia"/>
          <w:sz w:val="24"/>
          <w:szCs w:val="24"/>
        </w:rPr>
        <w:t>有关质量和安全内容</w:t>
      </w:r>
      <w:r w:rsidR="00677C11">
        <w:rPr>
          <w:rFonts w:ascii="Times New Roman" w:eastAsia="宋体" w:hAnsi="Times New Roman" w:cs="Times New Roman" w:hint="eastAsia"/>
          <w:sz w:val="24"/>
          <w:szCs w:val="24"/>
        </w:rPr>
        <w:t>进行了总结，</w:t>
      </w:r>
      <w:bookmarkStart w:id="0" w:name="_GoBack"/>
      <w:bookmarkEnd w:id="0"/>
      <w:r w:rsidR="00677C11" w:rsidRPr="00677C11">
        <w:rPr>
          <w:rFonts w:ascii="Times New Roman" w:eastAsia="宋体" w:hAnsi="Times New Roman" w:cs="Times New Roman" w:hint="eastAsia"/>
          <w:sz w:val="24"/>
          <w:szCs w:val="24"/>
        </w:rPr>
        <w:t>结合</w:t>
      </w:r>
      <w:r w:rsidR="003825AF">
        <w:rPr>
          <w:rFonts w:ascii="Times New Roman" w:eastAsia="宋体" w:hAnsi="Times New Roman" w:cs="Times New Roman" w:hint="eastAsia"/>
          <w:sz w:val="24"/>
          <w:szCs w:val="24"/>
        </w:rPr>
        <w:t>医学实验室的实践以及产品研发企业的经验</w:t>
      </w:r>
      <w:r w:rsidR="00677C11" w:rsidRPr="00677C11">
        <w:rPr>
          <w:rFonts w:ascii="Times New Roman" w:eastAsia="宋体" w:hAnsi="Times New Roman" w:cs="Times New Roman" w:hint="eastAsia"/>
          <w:sz w:val="24"/>
          <w:szCs w:val="24"/>
        </w:rPr>
        <w:t>而制定。</w:t>
      </w:r>
    </w:p>
    <w:p w:rsidR="00FF03BD" w:rsidRPr="00D97E98" w:rsidRDefault="00FF03BD" w:rsidP="00677C11">
      <w:pPr>
        <w:spacing w:line="360" w:lineRule="auto"/>
        <w:ind w:firstLineChars="200" w:firstLine="482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D97E98">
        <w:rPr>
          <w:rFonts w:ascii="Times New Roman" w:eastAsia="宋体" w:hAnsi="Times New Roman" w:cs="Times New Roman"/>
          <w:b/>
          <w:color w:val="000000"/>
          <w:sz w:val="24"/>
          <w:szCs w:val="24"/>
        </w:rPr>
        <w:t>四、文件实施的相关建议</w:t>
      </w:r>
    </w:p>
    <w:p w:rsidR="00FF03BD" w:rsidRPr="00D97E98" w:rsidRDefault="00764362" w:rsidP="0076436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D97E98">
        <w:rPr>
          <w:rFonts w:ascii="Times New Roman" w:eastAsia="宋体" w:hAnsi="Times New Roman" w:cs="Times New Roman"/>
          <w:color w:val="000000"/>
          <w:sz w:val="24"/>
        </w:rPr>
        <w:t>本指南适用于医学实验室从事核酸检测时参考使用。</w:t>
      </w:r>
    </w:p>
    <w:p w:rsidR="00766E6B" w:rsidRPr="00D97E98" w:rsidRDefault="00766E6B">
      <w:pPr>
        <w:rPr>
          <w:rFonts w:ascii="Times New Roman" w:hAnsi="Times New Roman" w:cs="Times New Roman"/>
        </w:rPr>
      </w:pPr>
    </w:p>
    <w:sectPr w:rsidR="00766E6B" w:rsidRPr="00D97E98" w:rsidSect="00F423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76" w:rsidRDefault="004D7776" w:rsidP="00FF03BD">
      <w:r>
        <w:separator/>
      </w:r>
    </w:p>
  </w:endnote>
  <w:endnote w:type="continuationSeparator" w:id="0">
    <w:p w:rsidR="004D7776" w:rsidRDefault="004D7776" w:rsidP="00FF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76" w:rsidRDefault="004D7776" w:rsidP="00FF03BD">
      <w:r>
        <w:separator/>
      </w:r>
    </w:p>
  </w:footnote>
  <w:footnote w:type="continuationSeparator" w:id="0">
    <w:p w:rsidR="004D7776" w:rsidRDefault="004D7776" w:rsidP="00FF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40FCD"/>
    <w:multiLevelType w:val="hybridMultilevel"/>
    <w:tmpl w:val="B17451C2"/>
    <w:lvl w:ilvl="0" w:tplc="9CB65E14">
      <w:start w:val="1"/>
      <w:numFmt w:val="japaneseCounting"/>
      <w:lvlText w:val="%1、"/>
      <w:lvlJc w:val="left"/>
      <w:pPr>
        <w:tabs>
          <w:tab w:val="num" w:pos="1075"/>
        </w:tabs>
        <w:ind w:left="1075" w:hanging="480"/>
      </w:pPr>
      <w:rPr>
        <w:rFonts w:ascii="宋体" w:hAnsi="宋体" w:cs="宋体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5"/>
        </w:tabs>
        <w:ind w:left="143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5"/>
        </w:tabs>
        <w:ind w:left="227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5"/>
        </w:tabs>
        <w:ind w:left="269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5"/>
        </w:tabs>
        <w:ind w:left="353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5"/>
        </w:tabs>
        <w:ind w:left="395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5"/>
        </w:tabs>
        <w:ind w:left="43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E2"/>
    <w:rsid w:val="000161FB"/>
    <w:rsid w:val="00136AD2"/>
    <w:rsid w:val="003825AF"/>
    <w:rsid w:val="00451BD8"/>
    <w:rsid w:val="004743E9"/>
    <w:rsid w:val="004D7776"/>
    <w:rsid w:val="004F72A4"/>
    <w:rsid w:val="005108FF"/>
    <w:rsid w:val="006359F1"/>
    <w:rsid w:val="006438B2"/>
    <w:rsid w:val="00677C11"/>
    <w:rsid w:val="00764362"/>
    <w:rsid w:val="00766E6B"/>
    <w:rsid w:val="008C5819"/>
    <w:rsid w:val="009B5FBE"/>
    <w:rsid w:val="00A07DA4"/>
    <w:rsid w:val="00C50FE2"/>
    <w:rsid w:val="00D97E98"/>
    <w:rsid w:val="00FE25D7"/>
    <w:rsid w:val="00FF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3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付岳</dc:creator>
  <cp:keywords/>
  <dc:description/>
  <cp:lastModifiedBy>付岳</cp:lastModifiedBy>
  <cp:revision>15</cp:revision>
  <dcterms:created xsi:type="dcterms:W3CDTF">2021-11-17T08:33:00Z</dcterms:created>
  <dcterms:modified xsi:type="dcterms:W3CDTF">2021-11-19T06:52:00Z</dcterms:modified>
</cp:coreProperties>
</file>