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BD" w:rsidRPr="00E350CF" w:rsidRDefault="000E53BD" w:rsidP="000E53BD">
      <w:pPr>
        <w:spacing w:line="300" w:lineRule="auto"/>
        <w:jc w:val="center"/>
        <w:rPr>
          <w:rFonts w:ascii="仿宋" w:eastAsia="仿宋" w:hAnsi="仿宋" w:hint="eastAsia"/>
          <w:b/>
          <w:sz w:val="24"/>
          <w:szCs w:val="24"/>
        </w:rPr>
      </w:pPr>
      <w:r>
        <w:rPr>
          <w:rFonts w:ascii="仿宋" w:eastAsia="仿宋" w:hAnsi="仿宋" w:hint="eastAsia"/>
          <w:b/>
          <w:sz w:val="24"/>
          <w:szCs w:val="24"/>
        </w:rPr>
        <w:t>“能源管理体系</w:t>
      </w:r>
      <w:r w:rsidRPr="00F10895">
        <w:rPr>
          <w:rFonts w:ascii="仿宋" w:eastAsia="仿宋" w:hAnsi="仿宋" w:hint="eastAsia"/>
          <w:b/>
          <w:sz w:val="24"/>
          <w:szCs w:val="24"/>
        </w:rPr>
        <w:t>认证文件技术内容确定指南</w:t>
      </w:r>
      <w:r>
        <w:rPr>
          <w:rFonts w:ascii="仿宋" w:eastAsia="仿宋" w:hAnsi="仿宋" w:hint="eastAsia"/>
          <w:b/>
          <w:sz w:val="24"/>
          <w:szCs w:val="24"/>
        </w:rPr>
        <w:t>”</w:t>
      </w:r>
      <w:r w:rsidRPr="00E350CF">
        <w:rPr>
          <w:rFonts w:ascii="仿宋" w:eastAsia="仿宋" w:hAnsi="仿宋" w:hint="eastAsia"/>
          <w:b/>
          <w:sz w:val="24"/>
          <w:szCs w:val="24"/>
        </w:rPr>
        <w:t>编制说明</w:t>
      </w:r>
    </w:p>
    <w:p w:rsidR="000E53BD" w:rsidRDefault="000E53BD" w:rsidP="000E53BD">
      <w:pPr>
        <w:spacing w:line="300" w:lineRule="auto"/>
        <w:jc w:val="center"/>
        <w:rPr>
          <w:rFonts w:ascii="仿宋" w:eastAsia="仿宋" w:hAnsi="仿宋" w:hint="eastAsia"/>
          <w:b/>
          <w:sz w:val="24"/>
          <w:szCs w:val="24"/>
        </w:rPr>
      </w:pPr>
    </w:p>
    <w:p w:rsidR="000E53BD" w:rsidRDefault="000E53BD" w:rsidP="000E53BD">
      <w:pPr>
        <w:spacing w:line="300" w:lineRule="auto"/>
        <w:jc w:val="left"/>
        <w:rPr>
          <w:rFonts w:ascii="仿宋" w:eastAsia="仿宋" w:hAnsi="仿宋" w:hint="eastAsia"/>
          <w:b/>
          <w:sz w:val="24"/>
          <w:szCs w:val="24"/>
        </w:rPr>
      </w:pPr>
      <w:r>
        <w:rPr>
          <w:rFonts w:ascii="仿宋" w:eastAsia="仿宋" w:hAnsi="仿宋" w:hint="eastAsia"/>
          <w:b/>
          <w:sz w:val="24"/>
          <w:szCs w:val="24"/>
        </w:rPr>
        <w:t>1.背景情况</w:t>
      </w:r>
    </w:p>
    <w:p w:rsidR="000E53BD" w:rsidRDefault="000E53BD" w:rsidP="000E53BD">
      <w:pPr>
        <w:spacing w:line="300" w:lineRule="auto"/>
        <w:ind w:firstLineChars="200" w:firstLine="480"/>
        <w:jc w:val="left"/>
        <w:rPr>
          <w:rFonts w:ascii="仿宋" w:eastAsia="仿宋" w:hAnsi="仿宋"/>
          <w:sz w:val="24"/>
          <w:szCs w:val="24"/>
        </w:rPr>
      </w:pPr>
      <w:r w:rsidRPr="00947CFC">
        <w:rPr>
          <w:rFonts w:ascii="仿宋" w:eastAsia="仿宋" w:hAnsi="仿宋" w:hint="eastAsia"/>
          <w:sz w:val="24"/>
          <w:szCs w:val="24"/>
        </w:rPr>
        <w:t>2021年5月ISO 50003：2021发布</w:t>
      </w:r>
      <w:r>
        <w:rPr>
          <w:rFonts w:ascii="仿宋" w:eastAsia="仿宋" w:hAnsi="仿宋" w:hint="eastAsia"/>
          <w:sz w:val="24"/>
          <w:szCs w:val="24"/>
        </w:rPr>
        <w:t>，C</w:t>
      </w:r>
      <w:r>
        <w:rPr>
          <w:rFonts w:ascii="仿宋" w:eastAsia="仿宋" w:hAnsi="仿宋"/>
          <w:sz w:val="24"/>
          <w:szCs w:val="24"/>
        </w:rPr>
        <w:t>NAS</w:t>
      </w:r>
      <w:r>
        <w:rPr>
          <w:rFonts w:ascii="仿宋" w:eastAsia="仿宋" w:hAnsi="仿宋" w:hint="eastAsia"/>
          <w:sz w:val="24"/>
          <w:szCs w:val="24"/>
        </w:rPr>
        <w:t>对该标准实施转换，</w:t>
      </w:r>
      <w:r w:rsidRPr="00947CFC">
        <w:rPr>
          <w:rFonts w:ascii="仿宋" w:eastAsia="仿宋" w:hAnsi="仿宋" w:hint="eastAsia"/>
          <w:sz w:val="24"/>
          <w:szCs w:val="24"/>
        </w:rPr>
        <w:t>将作为</w:t>
      </w:r>
      <w:proofErr w:type="spellStart"/>
      <w:r w:rsidRPr="00947CFC">
        <w:rPr>
          <w:rFonts w:ascii="仿宋" w:eastAsia="仿宋" w:hAnsi="仿宋" w:hint="eastAsia"/>
          <w:sz w:val="24"/>
          <w:szCs w:val="24"/>
        </w:rPr>
        <w:t>EnMS</w:t>
      </w:r>
      <w:proofErr w:type="spellEnd"/>
      <w:r w:rsidRPr="00947CFC">
        <w:rPr>
          <w:rFonts w:ascii="仿宋" w:eastAsia="仿宋" w:hAnsi="仿宋" w:hint="eastAsia"/>
          <w:sz w:val="24"/>
          <w:szCs w:val="24"/>
        </w:rPr>
        <w:t>领域对认证机构专用认可准则要求</w:t>
      </w:r>
      <w:r>
        <w:rPr>
          <w:rFonts w:ascii="仿宋" w:eastAsia="仿宋" w:hAnsi="仿宋" w:hint="eastAsia"/>
          <w:sz w:val="24"/>
          <w:szCs w:val="24"/>
        </w:rPr>
        <w:t>（CNAS-CC190:2021）</w:t>
      </w:r>
      <w:r w:rsidRPr="00947CFC">
        <w:rPr>
          <w:rFonts w:ascii="仿宋" w:eastAsia="仿宋" w:hAnsi="仿宋" w:hint="eastAsia"/>
          <w:sz w:val="24"/>
          <w:szCs w:val="24"/>
        </w:rPr>
        <w:t>，</w:t>
      </w:r>
      <w:r>
        <w:rPr>
          <w:rFonts w:ascii="仿宋" w:eastAsia="仿宋" w:hAnsi="仿宋" w:hint="eastAsia"/>
          <w:sz w:val="24"/>
          <w:szCs w:val="24"/>
        </w:rPr>
        <w:t>其中“8</w:t>
      </w:r>
      <w:r>
        <w:rPr>
          <w:rFonts w:ascii="仿宋" w:eastAsia="仿宋" w:hAnsi="仿宋"/>
          <w:sz w:val="24"/>
          <w:szCs w:val="24"/>
        </w:rPr>
        <w:t xml:space="preserve">.2 </w:t>
      </w:r>
      <w:r>
        <w:rPr>
          <w:rFonts w:ascii="仿宋" w:eastAsia="仿宋" w:hAnsi="仿宋" w:hint="eastAsia"/>
          <w:sz w:val="24"/>
          <w:szCs w:val="24"/>
        </w:rPr>
        <w:t>认证文件”提出了对能源管理体系认证证书内容表达的相关要求，尤其是对能源管理体系范围和边界的要求，同时提出“</w:t>
      </w:r>
      <w:r w:rsidRPr="00C45EC7">
        <w:rPr>
          <w:rFonts w:ascii="仿宋" w:eastAsia="仿宋" w:hAnsi="仿宋" w:hint="eastAsia"/>
          <w:sz w:val="24"/>
          <w:szCs w:val="24"/>
        </w:rPr>
        <w:t>认证声明的范围不应具有误导性或包含任何宣称（例如，用电量减少3.5％）</w:t>
      </w:r>
      <w:r>
        <w:rPr>
          <w:rFonts w:ascii="仿宋" w:eastAsia="仿宋" w:hAnsi="仿宋" w:hint="eastAsia"/>
          <w:sz w:val="24"/>
          <w:szCs w:val="24"/>
        </w:rPr>
        <w:t>”。</w:t>
      </w:r>
      <w:r w:rsidRPr="00947CFC">
        <w:rPr>
          <w:rFonts w:ascii="仿宋" w:eastAsia="仿宋" w:hAnsi="仿宋" w:hint="eastAsia"/>
          <w:sz w:val="24"/>
          <w:szCs w:val="24"/>
        </w:rPr>
        <w:t>另外</w:t>
      </w:r>
      <w:r>
        <w:rPr>
          <w:rFonts w:ascii="仿宋" w:eastAsia="仿宋" w:hAnsi="仿宋" w:hint="eastAsia"/>
          <w:sz w:val="24"/>
          <w:szCs w:val="24"/>
        </w:rPr>
        <w:t>，认监委颁发的《能源管理体系认证规则》中“7</w:t>
      </w:r>
      <w:r>
        <w:rPr>
          <w:rFonts w:ascii="仿宋" w:eastAsia="仿宋" w:hAnsi="仿宋"/>
          <w:sz w:val="24"/>
          <w:szCs w:val="24"/>
        </w:rPr>
        <w:t xml:space="preserve">.1 </w:t>
      </w:r>
      <w:r>
        <w:rPr>
          <w:rFonts w:ascii="仿宋" w:eastAsia="仿宋" w:hAnsi="仿宋" w:hint="eastAsia"/>
          <w:sz w:val="24"/>
          <w:szCs w:val="24"/>
        </w:rPr>
        <w:t>认证证书的内容”，在通用要素的基础上提出了对能源管理体系边界和能源绩效的表述等要求。</w:t>
      </w:r>
    </w:p>
    <w:p w:rsidR="000E53BD" w:rsidRDefault="000E53BD" w:rsidP="000E53BD">
      <w:pPr>
        <w:spacing w:line="300" w:lineRule="auto"/>
        <w:ind w:firstLineChars="200" w:firstLine="480"/>
        <w:jc w:val="left"/>
        <w:rPr>
          <w:rFonts w:ascii="仿宋" w:eastAsia="仿宋" w:hAnsi="仿宋" w:hint="eastAsia"/>
          <w:sz w:val="24"/>
          <w:szCs w:val="24"/>
        </w:rPr>
      </w:pPr>
      <w:r>
        <w:rPr>
          <w:rFonts w:ascii="仿宋" w:eastAsia="仿宋" w:hAnsi="仿宋" w:hint="eastAsia"/>
          <w:sz w:val="24"/>
          <w:szCs w:val="24"/>
        </w:rPr>
        <w:t>综合</w:t>
      </w:r>
      <w:r w:rsidRPr="002A63C0">
        <w:rPr>
          <w:rFonts w:ascii="仿宋" w:eastAsia="仿宋" w:hAnsi="仿宋" w:hint="eastAsia"/>
          <w:sz w:val="24"/>
          <w:szCs w:val="24"/>
        </w:rPr>
        <w:t>考虑到</w:t>
      </w:r>
      <w:r>
        <w:rPr>
          <w:rFonts w:ascii="仿宋" w:eastAsia="仿宋" w:hAnsi="仿宋" w:hint="eastAsia"/>
          <w:sz w:val="24"/>
          <w:szCs w:val="24"/>
        </w:rPr>
        <w:t>以上两个文件</w:t>
      </w:r>
      <w:r w:rsidRPr="002A63C0">
        <w:rPr>
          <w:rFonts w:ascii="仿宋" w:eastAsia="仿宋" w:hAnsi="仿宋" w:hint="eastAsia"/>
          <w:sz w:val="24"/>
          <w:szCs w:val="24"/>
        </w:rPr>
        <w:t>中对</w:t>
      </w:r>
      <w:proofErr w:type="spellStart"/>
      <w:r w:rsidRPr="002A63C0">
        <w:rPr>
          <w:rFonts w:ascii="仿宋" w:eastAsia="仿宋" w:hAnsi="仿宋" w:hint="eastAsia"/>
          <w:sz w:val="24"/>
          <w:szCs w:val="24"/>
        </w:rPr>
        <w:t>EnMS</w:t>
      </w:r>
      <w:proofErr w:type="spellEnd"/>
      <w:r w:rsidRPr="002A63C0">
        <w:rPr>
          <w:rFonts w:ascii="仿宋" w:eastAsia="仿宋" w:hAnsi="仿宋" w:hint="eastAsia"/>
          <w:sz w:val="24"/>
          <w:szCs w:val="24"/>
        </w:rPr>
        <w:t>认证证书</w:t>
      </w:r>
      <w:r>
        <w:rPr>
          <w:rFonts w:ascii="仿宋" w:eastAsia="仿宋" w:hAnsi="仿宋" w:hint="eastAsia"/>
          <w:sz w:val="24"/>
          <w:szCs w:val="24"/>
        </w:rPr>
        <w:t>表述</w:t>
      </w:r>
      <w:r w:rsidRPr="002A63C0">
        <w:rPr>
          <w:rFonts w:ascii="仿宋" w:eastAsia="仿宋" w:hAnsi="仿宋" w:hint="eastAsia"/>
          <w:sz w:val="24"/>
          <w:szCs w:val="24"/>
        </w:rPr>
        <w:t>的差异性要求</w:t>
      </w:r>
      <w:r>
        <w:rPr>
          <w:rFonts w:ascii="仿宋" w:eastAsia="仿宋" w:hAnsi="仿宋" w:hint="eastAsia"/>
          <w:sz w:val="24"/>
          <w:szCs w:val="24"/>
        </w:rPr>
        <w:t>，C</w:t>
      </w:r>
      <w:r>
        <w:rPr>
          <w:rFonts w:ascii="仿宋" w:eastAsia="仿宋" w:hAnsi="仿宋"/>
          <w:sz w:val="24"/>
          <w:szCs w:val="24"/>
        </w:rPr>
        <w:t>NAS</w:t>
      </w:r>
      <w:r>
        <w:rPr>
          <w:rFonts w:ascii="仿宋" w:eastAsia="仿宋" w:hAnsi="仿宋" w:hint="eastAsia"/>
          <w:sz w:val="24"/>
          <w:szCs w:val="24"/>
        </w:rPr>
        <w:t>在修订原S</w:t>
      </w:r>
      <w:r>
        <w:rPr>
          <w:rFonts w:ascii="仿宋" w:eastAsia="仿宋" w:hAnsi="仿宋"/>
          <w:sz w:val="24"/>
          <w:szCs w:val="24"/>
        </w:rPr>
        <w:t>C190</w:t>
      </w:r>
      <w:r>
        <w:rPr>
          <w:rFonts w:ascii="仿宋" w:eastAsia="仿宋" w:hAnsi="仿宋" w:hint="eastAsia"/>
          <w:sz w:val="24"/>
          <w:szCs w:val="24"/>
        </w:rPr>
        <w:t>《能源管理体系认证机构认可方案》（2017版），将原“附录B</w:t>
      </w:r>
      <w:r>
        <w:rPr>
          <w:rFonts w:ascii="仿宋" w:eastAsia="仿宋" w:hAnsi="仿宋"/>
          <w:sz w:val="24"/>
          <w:szCs w:val="24"/>
        </w:rPr>
        <w:t>(</w:t>
      </w:r>
      <w:r>
        <w:rPr>
          <w:rFonts w:ascii="仿宋" w:eastAsia="仿宋" w:hAnsi="仿宋" w:hint="eastAsia"/>
          <w:sz w:val="24"/>
          <w:szCs w:val="24"/>
        </w:rPr>
        <w:t>规范性附录</w:t>
      </w:r>
      <w:r>
        <w:rPr>
          <w:rFonts w:ascii="仿宋" w:eastAsia="仿宋" w:hAnsi="仿宋"/>
          <w:sz w:val="24"/>
          <w:szCs w:val="24"/>
        </w:rPr>
        <w:t>)</w:t>
      </w:r>
      <w:r>
        <w:rPr>
          <w:rFonts w:ascii="仿宋" w:eastAsia="仿宋" w:hAnsi="仿宋" w:hint="eastAsia"/>
          <w:sz w:val="24"/>
          <w:szCs w:val="24"/>
        </w:rPr>
        <w:t>能源管理体系认证文件内容”部分进行删除。</w:t>
      </w:r>
      <w:r w:rsidRPr="00447BC8">
        <w:rPr>
          <w:rFonts w:ascii="仿宋" w:eastAsia="仿宋" w:hAnsi="仿宋" w:hint="eastAsia"/>
          <w:sz w:val="24"/>
          <w:szCs w:val="24"/>
        </w:rPr>
        <w:t>但是，为了指导</w:t>
      </w:r>
      <w:r w:rsidRPr="00F45E43">
        <w:rPr>
          <w:rFonts w:ascii="仿宋" w:eastAsia="仿宋" w:hAnsi="仿宋" w:hint="eastAsia"/>
          <w:sz w:val="24"/>
          <w:szCs w:val="24"/>
        </w:rPr>
        <w:t>认证文件</w:t>
      </w:r>
      <w:r>
        <w:rPr>
          <w:rFonts w:ascii="仿宋" w:eastAsia="仿宋" w:hAnsi="仿宋" w:hint="eastAsia"/>
          <w:sz w:val="24"/>
          <w:szCs w:val="24"/>
        </w:rPr>
        <w:t>中有关</w:t>
      </w:r>
      <w:proofErr w:type="spellStart"/>
      <w:r>
        <w:rPr>
          <w:rFonts w:ascii="仿宋" w:eastAsia="仿宋" w:hAnsi="仿宋" w:hint="eastAsia"/>
          <w:sz w:val="24"/>
          <w:szCs w:val="24"/>
        </w:rPr>
        <w:t>EnMS</w:t>
      </w:r>
      <w:proofErr w:type="spellEnd"/>
      <w:r w:rsidRPr="00F45E43">
        <w:rPr>
          <w:rFonts w:ascii="仿宋" w:eastAsia="仿宋" w:hAnsi="仿宋" w:hint="eastAsia"/>
          <w:sz w:val="24"/>
          <w:szCs w:val="24"/>
        </w:rPr>
        <w:t>认证范围</w:t>
      </w:r>
      <w:r>
        <w:rPr>
          <w:rFonts w:ascii="仿宋" w:eastAsia="仿宋" w:hAnsi="仿宋" w:hint="eastAsia"/>
          <w:sz w:val="24"/>
          <w:szCs w:val="24"/>
        </w:rPr>
        <w:t>和边界、能源绩效等技术</w:t>
      </w:r>
      <w:r w:rsidRPr="00F45E43">
        <w:rPr>
          <w:rFonts w:ascii="仿宋" w:eastAsia="仿宋" w:hAnsi="仿宋" w:hint="eastAsia"/>
          <w:sz w:val="24"/>
          <w:szCs w:val="24"/>
        </w:rPr>
        <w:t>内容表述的一致性，</w:t>
      </w:r>
      <w:r w:rsidRPr="00447BC8">
        <w:rPr>
          <w:rFonts w:ascii="仿宋" w:eastAsia="仿宋" w:hAnsi="仿宋" w:hint="eastAsia"/>
          <w:sz w:val="24"/>
          <w:szCs w:val="24"/>
        </w:rPr>
        <w:t>仍考虑制定本文件。</w:t>
      </w:r>
    </w:p>
    <w:p w:rsidR="000E53BD" w:rsidRPr="00447BC8" w:rsidRDefault="000E53BD" w:rsidP="000E53BD">
      <w:pPr>
        <w:spacing w:line="300" w:lineRule="auto"/>
        <w:ind w:firstLineChars="200" w:firstLine="480"/>
        <w:jc w:val="left"/>
        <w:rPr>
          <w:rFonts w:ascii="仿宋" w:eastAsia="仿宋" w:hAnsi="仿宋" w:hint="eastAsia"/>
          <w:sz w:val="24"/>
          <w:szCs w:val="24"/>
        </w:rPr>
      </w:pPr>
    </w:p>
    <w:p w:rsidR="000E53BD" w:rsidRDefault="000E53BD" w:rsidP="000E53BD">
      <w:pPr>
        <w:spacing w:line="300" w:lineRule="auto"/>
        <w:jc w:val="left"/>
        <w:rPr>
          <w:rFonts w:ascii="仿宋" w:eastAsia="仿宋" w:hAnsi="仿宋" w:hint="eastAsia"/>
          <w:b/>
          <w:sz w:val="24"/>
          <w:szCs w:val="24"/>
        </w:rPr>
      </w:pPr>
      <w:r>
        <w:rPr>
          <w:rFonts w:ascii="仿宋" w:eastAsia="仿宋" w:hAnsi="仿宋" w:hint="eastAsia"/>
          <w:b/>
          <w:sz w:val="24"/>
          <w:szCs w:val="24"/>
        </w:rPr>
        <w:t>2.起草过程建议</w:t>
      </w:r>
    </w:p>
    <w:p w:rsidR="000E53BD" w:rsidRDefault="000E53BD" w:rsidP="000E53BD">
      <w:pPr>
        <w:spacing w:line="300" w:lineRule="auto"/>
        <w:ind w:firstLineChars="200" w:firstLine="480"/>
        <w:jc w:val="left"/>
        <w:rPr>
          <w:rFonts w:ascii="仿宋" w:eastAsia="仿宋" w:hAnsi="仿宋" w:hint="eastAsia"/>
          <w:sz w:val="24"/>
          <w:szCs w:val="24"/>
        </w:rPr>
      </w:pPr>
      <w:r>
        <w:rPr>
          <w:rFonts w:ascii="仿宋" w:eastAsia="仿宋" w:hAnsi="仿宋" w:hint="eastAsia"/>
          <w:sz w:val="24"/>
          <w:szCs w:val="24"/>
        </w:rPr>
        <w:t>考虑C</w:t>
      </w:r>
      <w:r>
        <w:rPr>
          <w:rFonts w:ascii="仿宋" w:eastAsia="仿宋" w:hAnsi="仿宋"/>
          <w:sz w:val="24"/>
          <w:szCs w:val="24"/>
        </w:rPr>
        <w:t>NCA</w:t>
      </w:r>
      <w:r>
        <w:rPr>
          <w:rFonts w:ascii="仿宋" w:eastAsia="仿宋" w:hAnsi="仿宋" w:hint="eastAsia"/>
          <w:sz w:val="24"/>
          <w:szCs w:val="24"/>
        </w:rPr>
        <w:t>《能源管理体系认证规则》和C</w:t>
      </w:r>
      <w:r>
        <w:rPr>
          <w:rFonts w:ascii="仿宋" w:eastAsia="仿宋" w:hAnsi="仿宋"/>
          <w:sz w:val="24"/>
          <w:szCs w:val="24"/>
        </w:rPr>
        <w:t>NAS-</w:t>
      </w:r>
      <w:r>
        <w:rPr>
          <w:rFonts w:ascii="仿宋" w:eastAsia="仿宋" w:hAnsi="仿宋" w:hint="eastAsia"/>
          <w:sz w:val="24"/>
          <w:szCs w:val="24"/>
        </w:rPr>
        <w:t>C</w:t>
      </w:r>
      <w:r>
        <w:rPr>
          <w:rFonts w:ascii="仿宋" w:eastAsia="仿宋" w:hAnsi="仿宋"/>
          <w:sz w:val="24"/>
          <w:szCs w:val="24"/>
        </w:rPr>
        <w:t>C190</w:t>
      </w:r>
      <w:r>
        <w:rPr>
          <w:rFonts w:ascii="仿宋" w:eastAsia="仿宋" w:hAnsi="仿宋" w:hint="eastAsia"/>
          <w:sz w:val="24"/>
          <w:szCs w:val="24"/>
        </w:rPr>
        <w:t>的要求，在原C</w:t>
      </w:r>
      <w:r>
        <w:rPr>
          <w:rFonts w:ascii="仿宋" w:eastAsia="仿宋" w:hAnsi="仿宋"/>
          <w:sz w:val="24"/>
          <w:szCs w:val="24"/>
        </w:rPr>
        <w:t>NAS-SC190</w:t>
      </w:r>
      <w:r>
        <w:rPr>
          <w:rFonts w:ascii="仿宋" w:eastAsia="仿宋" w:hAnsi="仿宋" w:hint="eastAsia"/>
          <w:sz w:val="24"/>
          <w:szCs w:val="24"/>
        </w:rPr>
        <w:t>的基础上重新进行梳理，重点关注能源管理体系范围和边界、能源绩效表述等特殊要求。</w:t>
      </w:r>
    </w:p>
    <w:p w:rsidR="000E53BD" w:rsidRPr="00F972CE" w:rsidRDefault="000E53BD" w:rsidP="000E53BD">
      <w:pPr>
        <w:spacing w:line="300" w:lineRule="auto"/>
        <w:ind w:firstLineChars="200" w:firstLine="480"/>
        <w:jc w:val="left"/>
        <w:rPr>
          <w:rFonts w:ascii="仿宋" w:eastAsia="仿宋" w:hAnsi="仿宋" w:hint="eastAsia"/>
          <w:sz w:val="24"/>
          <w:szCs w:val="24"/>
        </w:rPr>
      </w:pPr>
    </w:p>
    <w:p w:rsidR="000E53BD" w:rsidRDefault="000E53BD" w:rsidP="000E53BD">
      <w:pPr>
        <w:spacing w:line="300" w:lineRule="auto"/>
        <w:jc w:val="left"/>
        <w:rPr>
          <w:rFonts w:ascii="仿宋" w:eastAsia="仿宋" w:hAnsi="仿宋" w:hint="eastAsia"/>
          <w:b/>
          <w:sz w:val="24"/>
          <w:szCs w:val="24"/>
        </w:rPr>
      </w:pPr>
      <w:r>
        <w:rPr>
          <w:rFonts w:ascii="仿宋" w:eastAsia="仿宋" w:hAnsi="仿宋" w:hint="eastAsia"/>
          <w:b/>
          <w:sz w:val="24"/>
          <w:szCs w:val="24"/>
        </w:rPr>
        <w:t>3.主要技术内容</w:t>
      </w:r>
    </w:p>
    <w:p w:rsidR="000E53BD" w:rsidRDefault="000E53BD" w:rsidP="000E53BD">
      <w:pPr>
        <w:spacing w:line="300" w:lineRule="auto"/>
        <w:ind w:firstLineChars="200" w:firstLine="480"/>
        <w:jc w:val="left"/>
        <w:rPr>
          <w:rFonts w:ascii="仿宋" w:eastAsia="仿宋" w:hAnsi="仿宋"/>
          <w:sz w:val="24"/>
          <w:szCs w:val="24"/>
        </w:rPr>
      </w:pPr>
      <w:r>
        <w:rPr>
          <w:rFonts w:ascii="仿宋" w:eastAsia="仿宋" w:hAnsi="仿宋" w:hint="eastAsia"/>
          <w:sz w:val="24"/>
          <w:szCs w:val="24"/>
        </w:rPr>
        <w:t>本文件的主要技术内容包括以下几个方面：</w:t>
      </w:r>
    </w:p>
    <w:p w:rsidR="000E53BD" w:rsidRDefault="000E53BD" w:rsidP="000E53BD">
      <w:pPr>
        <w:numPr>
          <w:ilvl w:val="0"/>
          <w:numId w:val="1"/>
        </w:numPr>
        <w:spacing w:line="300" w:lineRule="auto"/>
        <w:jc w:val="left"/>
        <w:rPr>
          <w:rFonts w:ascii="仿宋" w:eastAsia="仿宋" w:hAnsi="仿宋"/>
          <w:sz w:val="24"/>
          <w:szCs w:val="24"/>
        </w:rPr>
      </w:pPr>
      <w:r>
        <w:rPr>
          <w:rFonts w:ascii="仿宋" w:eastAsia="仿宋" w:hAnsi="仿宋" w:hint="eastAsia"/>
          <w:sz w:val="24"/>
          <w:szCs w:val="24"/>
        </w:rPr>
        <w:t>能源管理体系范围和边界表述的主要要素，包括组织名称、地理位置、产品/服务和活动的表述要求；</w:t>
      </w:r>
    </w:p>
    <w:p w:rsidR="000E53BD" w:rsidRDefault="000E53BD" w:rsidP="000E53BD">
      <w:pPr>
        <w:numPr>
          <w:ilvl w:val="0"/>
          <w:numId w:val="1"/>
        </w:numPr>
        <w:spacing w:line="300" w:lineRule="auto"/>
        <w:jc w:val="left"/>
        <w:rPr>
          <w:rFonts w:ascii="仿宋" w:eastAsia="仿宋" w:hAnsi="仿宋"/>
          <w:sz w:val="24"/>
          <w:szCs w:val="24"/>
        </w:rPr>
      </w:pPr>
      <w:r>
        <w:rPr>
          <w:rFonts w:ascii="仿宋" w:eastAsia="仿宋" w:hAnsi="仿宋" w:hint="eastAsia"/>
          <w:sz w:val="24"/>
          <w:szCs w:val="24"/>
        </w:rPr>
        <w:t>能源管理体系认证范围和边界常用的表述形式示例，包括多场所组织范围和边界表述内容。</w:t>
      </w:r>
    </w:p>
    <w:p w:rsidR="000E53BD" w:rsidRDefault="000E53BD" w:rsidP="000E53BD">
      <w:pPr>
        <w:numPr>
          <w:ilvl w:val="0"/>
          <w:numId w:val="1"/>
        </w:numPr>
        <w:spacing w:line="300" w:lineRule="auto"/>
        <w:jc w:val="left"/>
        <w:rPr>
          <w:rFonts w:ascii="仿宋" w:eastAsia="仿宋" w:hAnsi="仿宋"/>
          <w:sz w:val="24"/>
          <w:szCs w:val="24"/>
        </w:rPr>
      </w:pPr>
      <w:r>
        <w:rPr>
          <w:rFonts w:ascii="仿宋" w:eastAsia="仿宋" w:hAnsi="仿宋" w:hint="eastAsia"/>
          <w:sz w:val="24"/>
          <w:szCs w:val="24"/>
        </w:rPr>
        <w:t>能源绩效表述的主要形式；</w:t>
      </w:r>
    </w:p>
    <w:p w:rsidR="000E53BD" w:rsidRDefault="000E53BD" w:rsidP="000E53BD">
      <w:pPr>
        <w:numPr>
          <w:ilvl w:val="0"/>
          <w:numId w:val="1"/>
        </w:numPr>
        <w:spacing w:line="300" w:lineRule="auto"/>
        <w:jc w:val="left"/>
        <w:rPr>
          <w:rFonts w:ascii="仿宋" w:eastAsia="仿宋" w:hAnsi="仿宋"/>
          <w:sz w:val="24"/>
          <w:szCs w:val="24"/>
        </w:rPr>
      </w:pPr>
      <w:r>
        <w:rPr>
          <w:rFonts w:ascii="仿宋" w:eastAsia="仿宋" w:hAnsi="仿宋" w:hint="eastAsia"/>
          <w:sz w:val="24"/>
          <w:szCs w:val="24"/>
        </w:rPr>
        <w:t>能源绩效统计报告期的确定方法；</w:t>
      </w:r>
    </w:p>
    <w:p w:rsidR="000E53BD" w:rsidRDefault="000E53BD" w:rsidP="000E53BD">
      <w:pPr>
        <w:numPr>
          <w:ilvl w:val="0"/>
          <w:numId w:val="1"/>
        </w:numPr>
        <w:spacing w:line="300" w:lineRule="auto"/>
        <w:jc w:val="left"/>
        <w:rPr>
          <w:rFonts w:ascii="仿宋" w:eastAsia="仿宋" w:hAnsi="仿宋" w:hint="eastAsia"/>
          <w:sz w:val="24"/>
          <w:szCs w:val="24"/>
        </w:rPr>
      </w:pPr>
      <w:r>
        <w:rPr>
          <w:rFonts w:ascii="仿宋" w:eastAsia="仿宋" w:hAnsi="仿宋" w:hint="eastAsia"/>
          <w:sz w:val="24"/>
          <w:szCs w:val="24"/>
        </w:rPr>
        <w:t>能源绩效表述示例，包括结合多场所组织能源绩效表述的形式等。</w:t>
      </w:r>
    </w:p>
    <w:p w:rsidR="000E53BD" w:rsidRPr="00F972CE" w:rsidRDefault="000E53BD" w:rsidP="000E53BD">
      <w:pPr>
        <w:spacing w:line="300" w:lineRule="auto"/>
        <w:ind w:firstLineChars="200" w:firstLine="480"/>
        <w:jc w:val="left"/>
        <w:rPr>
          <w:rFonts w:ascii="仿宋" w:eastAsia="仿宋" w:hAnsi="仿宋" w:hint="eastAsia"/>
          <w:sz w:val="24"/>
          <w:szCs w:val="24"/>
        </w:rPr>
      </w:pPr>
    </w:p>
    <w:p w:rsidR="000E53BD" w:rsidRDefault="000E53BD" w:rsidP="000E53BD">
      <w:pPr>
        <w:spacing w:line="300" w:lineRule="auto"/>
        <w:jc w:val="left"/>
        <w:rPr>
          <w:rFonts w:ascii="仿宋" w:eastAsia="仿宋" w:hAnsi="仿宋" w:hint="eastAsia"/>
          <w:b/>
          <w:sz w:val="24"/>
          <w:szCs w:val="24"/>
        </w:rPr>
      </w:pPr>
      <w:r>
        <w:rPr>
          <w:rFonts w:ascii="仿宋" w:eastAsia="仿宋" w:hAnsi="仿宋" w:hint="eastAsia"/>
          <w:b/>
          <w:sz w:val="24"/>
          <w:szCs w:val="24"/>
        </w:rPr>
        <w:t>4.审批与实施安排建议</w:t>
      </w:r>
    </w:p>
    <w:p w:rsidR="000E53BD" w:rsidRPr="00F21F64" w:rsidRDefault="000E53BD" w:rsidP="000E53BD">
      <w:pPr>
        <w:spacing w:line="300" w:lineRule="auto"/>
        <w:ind w:firstLineChars="200" w:firstLine="480"/>
        <w:jc w:val="left"/>
        <w:rPr>
          <w:rFonts w:ascii="仿宋" w:eastAsia="仿宋" w:hAnsi="仿宋" w:hint="eastAsia"/>
          <w:sz w:val="24"/>
          <w:szCs w:val="24"/>
        </w:rPr>
      </w:pPr>
      <w:r w:rsidRPr="005C732B">
        <w:rPr>
          <w:rFonts w:ascii="仿宋" w:eastAsia="仿宋" w:hAnsi="仿宋" w:hint="eastAsia"/>
          <w:sz w:val="24"/>
          <w:szCs w:val="24"/>
        </w:rPr>
        <w:t>本文件是“2018CNAS02能源管理体系审核时间确定相关因素研究”的科研成果，并且是新版CC190和SC190（2021年9月即将发布）的配套文件，建议首先对获能源管理体系认可的认证机构进行意见征集，并在新版</w:t>
      </w:r>
      <w:proofErr w:type="spellStart"/>
      <w:r w:rsidRPr="005C732B">
        <w:rPr>
          <w:rFonts w:ascii="仿宋" w:eastAsia="仿宋" w:hAnsi="仿宋" w:hint="eastAsia"/>
          <w:sz w:val="24"/>
          <w:szCs w:val="24"/>
        </w:rPr>
        <w:t>EnMS</w:t>
      </w:r>
      <w:proofErr w:type="spellEnd"/>
      <w:r w:rsidRPr="005C732B">
        <w:rPr>
          <w:rFonts w:ascii="仿宋" w:eastAsia="仿宋" w:hAnsi="仿宋" w:hint="eastAsia"/>
          <w:sz w:val="24"/>
          <w:szCs w:val="24"/>
        </w:rPr>
        <w:t>认可规范发</w:t>
      </w:r>
      <w:r w:rsidRPr="005C732B">
        <w:rPr>
          <w:rFonts w:ascii="仿宋" w:eastAsia="仿宋" w:hAnsi="仿宋" w:hint="eastAsia"/>
          <w:sz w:val="24"/>
          <w:szCs w:val="24"/>
        </w:rPr>
        <w:lastRenderedPageBreak/>
        <w:t>布后再进行发布实施。</w:t>
      </w:r>
    </w:p>
    <w:p w:rsidR="004E702F" w:rsidRPr="000E53BD" w:rsidRDefault="000E53BD">
      <w:bookmarkStart w:id="0" w:name="_GoBack"/>
      <w:bookmarkEnd w:id="0"/>
    </w:p>
    <w:sectPr w:rsidR="004E702F" w:rsidRPr="000E53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52AC6"/>
    <w:multiLevelType w:val="hybridMultilevel"/>
    <w:tmpl w:val="5A225AB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BD"/>
    <w:rsid w:val="00052FE7"/>
    <w:rsid w:val="000E53BD"/>
    <w:rsid w:val="00D54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3BD"/>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3BD"/>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尹晓敏</dc:creator>
  <cp:lastModifiedBy>尹晓敏</cp:lastModifiedBy>
  <cp:revision>1</cp:revision>
  <dcterms:created xsi:type="dcterms:W3CDTF">2021-09-01T03:04:00Z</dcterms:created>
  <dcterms:modified xsi:type="dcterms:W3CDTF">2021-09-01T03:05:00Z</dcterms:modified>
</cp:coreProperties>
</file>