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C1" w:rsidRPr="00861843" w:rsidRDefault="00CF72DC" w:rsidP="00A60B15">
      <w:pPr>
        <w:pStyle w:val="2"/>
        <w:spacing w:line="276" w:lineRule="auto"/>
        <w:jc w:val="center"/>
      </w:pPr>
      <w:r w:rsidRPr="00861843">
        <w:rPr>
          <w:rFonts w:ascii="宋体" w:hAnsi="宋体" w:hint="eastAsia"/>
        </w:rPr>
        <w:t xml:space="preserve">CNAS-GL016：2019 </w:t>
      </w:r>
      <w:r w:rsidR="009427C1" w:rsidRPr="00861843">
        <w:rPr>
          <w:rFonts w:hint="eastAsia"/>
        </w:rPr>
        <w:t>修订说明</w:t>
      </w:r>
    </w:p>
    <w:p w:rsidR="001E26CC" w:rsidRPr="00861843" w:rsidRDefault="001E26CC" w:rsidP="00A60B15">
      <w:pPr>
        <w:pStyle w:val="a5"/>
        <w:adjustRightInd w:val="0"/>
        <w:snapToGrid w:val="0"/>
        <w:spacing w:afterLines="50" w:after="156" w:line="276" w:lineRule="auto"/>
        <w:ind w:firstLineChars="0" w:firstLine="0"/>
        <w:jc w:val="left"/>
        <w:rPr>
          <w:rFonts w:ascii="宋体" w:eastAsia="宋体" w:hAnsi="宋体"/>
          <w:b w:val="0"/>
          <w:bCs/>
          <w:color w:val="000000"/>
          <w:sz w:val="24"/>
          <w:szCs w:val="24"/>
        </w:rPr>
      </w:pPr>
      <w:r w:rsidRPr="00861843">
        <w:rPr>
          <w:rFonts w:ascii="宋体" w:eastAsia="宋体" w:hAnsi="宋体" w:hint="eastAsia"/>
          <w:b w:val="0"/>
          <w:bCs/>
          <w:color w:val="000000"/>
          <w:sz w:val="24"/>
          <w:szCs w:val="24"/>
        </w:rPr>
        <w:t>一、任务来源</w:t>
      </w:r>
    </w:p>
    <w:p w:rsidR="001E26CC" w:rsidRPr="00861843" w:rsidRDefault="001E26CC" w:rsidP="00A60B15">
      <w:pPr>
        <w:adjustRightInd w:val="0"/>
        <w:snapToGrid w:val="0"/>
        <w:spacing w:line="276" w:lineRule="auto"/>
        <w:ind w:firstLineChars="200" w:firstLine="480"/>
        <w:jc w:val="left"/>
        <w:rPr>
          <w:rFonts w:ascii="宋体" w:hAnsi="宋体"/>
          <w:color w:val="000000"/>
          <w:sz w:val="24"/>
          <w:szCs w:val="24"/>
        </w:rPr>
      </w:pPr>
      <w:r w:rsidRPr="00861843">
        <w:rPr>
          <w:rFonts w:ascii="宋体" w:hAnsi="宋体" w:hint="eastAsia"/>
          <w:color w:val="000000"/>
          <w:sz w:val="24"/>
          <w:szCs w:val="24"/>
        </w:rPr>
        <w:t>本修订任务是2018年</w:t>
      </w:r>
      <w:r w:rsidRPr="00861843">
        <w:rPr>
          <w:rFonts w:ascii="宋体" w:hAnsi="宋体"/>
          <w:color w:val="000000"/>
          <w:sz w:val="24"/>
          <w:szCs w:val="24"/>
        </w:rPr>
        <w:t>度</w:t>
      </w:r>
      <w:r w:rsidRPr="00861843">
        <w:rPr>
          <w:rFonts w:ascii="宋体" w:hAnsi="宋体" w:hint="eastAsia"/>
          <w:color w:val="000000"/>
          <w:sz w:val="24"/>
          <w:szCs w:val="24"/>
        </w:rPr>
        <w:t>中国合格评定国家认可中心</w:t>
      </w:r>
      <w:r w:rsidRPr="00861843">
        <w:rPr>
          <w:rFonts w:ascii="宋体" w:hAnsi="宋体"/>
          <w:color w:val="000000"/>
          <w:sz w:val="24"/>
          <w:szCs w:val="24"/>
        </w:rPr>
        <w:t>课题输出</w:t>
      </w:r>
      <w:r w:rsidRPr="00861843">
        <w:rPr>
          <w:rFonts w:ascii="宋体" w:hAnsi="宋体" w:hint="eastAsia"/>
          <w:color w:val="000000"/>
          <w:sz w:val="24"/>
          <w:szCs w:val="24"/>
        </w:rPr>
        <w:t>，也是中国合格评定国家认可委员会石油石化专业技术委员会2018-2019年的主要工作内容。本指南由中国合格评定国家认可中心负责修订。</w:t>
      </w:r>
    </w:p>
    <w:p w:rsidR="001E26CC" w:rsidRPr="00861843" w:rsidRDefault="001E26CC" w:rsidP="00A60B15">
      <w:pPr>
        <w:pStyle w:val="a5"/>
        <w:adjustRightInd w:val="0"/>
        <w:snapToGrid w:val="0"/>
        <w:spacing w:beforeLines="50" w:before="156" w:line="276" w:lineRule="auto"/>
        <w:ind w:firstLineChars="0" w:firstLine="0"/>
        <w:jc w:val="left"/>
        <w:rPr>
          <w:rFonts w:ascii="宋体" w:eastAsia="宋体" w:hAnsi="宋体"/>
          <w:b w:val="0"/>
          <w:bCs/>
          <w:color w:val="000000"/>
          <w:sz w:val="24"/>
          <w:szCs w:val="24"/>
        </w:rPr>
      </w:pPr>
      <w:r w:rsidRPr="00861843">
        <w:rPr>
          <w:rFonts w:ascii="宋体" w:eastAsia="宋体" w:hAnsi="宋体" w:hint="eastAsia"/>
          <w:b w:val="0"/>
          <w:bCs/>
          <w:color w:val="000000"/>
          <w:sz w:val="24"/>
          <w:szCs w:val="24"/>
        </w:rPr>
        <w:t>二、修订原因</w:t>
      </w:r>
    </w:p>
    <w:p w:rsidR="001E26CC" w:rsidRPr="00861843" w:rsidRDefault="00E02812" w:rsidP="00A60B15">
      <w:pPr>
        <w:spacing w:line="276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861843">
        <w:rPr>
          <w:rFonts w:ascii="宋体" w:hAnsi="宋体" w:hint="eastAsia"/>
          <w:bCs/>
          <w:sz w:val="24"/>
          <w:szCs w:val="24"/>
        </w:rPr>
        <w:t>1、</w:t>
      </w:r>
      <w:r w:rsidR="001E26CC" w:rsidRPr="00861843">
        <w:rPr>
          <w:rFonts w:ascii="宋体" w:hAnsi="宋体" w:hint="eastAsia"/>
          <w:bCs/>
          <w:sz w:val="24"/>
          <w:szCs w:val="24"/>
        </w:rPr>
        <w:t>2011-2012年间，技术规范JJF 1001和JJF 1059均有重大修订，其中的术语概念也发生了变化；标准ISO/IEC 17025:2017对检测实验室在测量不确定度方面也提出了更高的要求。</w:t>
      </w:r>
      <w:r w:rsidRPr="00861843">
        <w:rPr>
          <w:rFonts w:ascii="宋体" w:hAnsi="宋体" w:hint="eastAsia"/>
          <w:bCs/>
          <w:sz w:val="24"/>
          <w:szCs w:val="24"/>
        </w:rPr>
        <w:t>目前指南性文件CNAS-GL016 《石油石化领域理化检测测量不确定度评估指南及实例》自2010年发布后没有进行过实质性修订，</w:t>
      </w:r>
      <w:r w:rsidR="001E26CC" w:rsidRPr="00861843">
        <w:rPr>
          <w:rFonts w:ascii="宋体" w:hAnsi="宋体" w:hint="eastAsia"/>
          <w:bCs/>
          <w:sz w:val="24"/>
          <w:szCs w:val="24"/>
        </w:rPr>
        <w:t>已不能适应新的需求，亟需修订以满足标准要求。</w:t>
      </w:r>
    </w:p>
    <w:p w:rsidR="001E26CC" w:rsidRPr="00861843" w:rsidRDefault="00E02812" w:rsidP="00A60B15">
      <w:pPr>
        <w:spacing w:line="276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861843">
        <w:rPr>
          <w:rFonts w:ascii="宋体" w:hAnsi="宋体" w:hint="eastAsia"/>
          <w:bCs/>
          <w:sz w:val="24"/>
          <w:szCs w:val="24"/>
        </w:rPr>
        <w:t>2、</w:t>
      </w:r>
      <w:r w:rsidR="001E26CC" w:rsidRPr="00861843">
        <w:rPr>
          <w:rFonts w:ascii="宋体" w:hAnsi="宋体" w:hint="eastAsia"/>
          <w:bCs/>
          <w:sz w:val="24"/>
          <w:szCs w:val="24"/>
        </w:rPr>
        <w:t>现行CNAS-GL016：2018中案例类型不够全面，仅涉及物理领域，缺少化学领域的典型案例，尤其是石油石化领域比较关注的检测指标以及关键参数等，且现有案例中的测量不确定度评估模型存在欠缺，需要进一步结合</w:t>
      </w:r>
      <w:r w:rsidRPr="00861843">
        <w:rPr>
          <w:rFonts w:ascii="宋体" w:hAnsi="宋体" w:hint="eastAsia"/>
          <w:bCs/>
          <w:sz w:val="24"/>
          <w:szCs w:val="24"/>
        </w:rPr>
        <w:t>行业</w:t>
      </w:r>
      <w:r w:rsidR="001E26CC" w:rsidRPr="00861843">
        <w:rPr>
          <w:rFonts w:ascii="宋体" w:hAnsi="宋体" w:hint="eastAsia"/>
          <w:bCs/>
          <w:sz w:val="24"/>
          <w:szCs w:val="24"/>
        </w:rPr>
        <w:t>情况对其进行优化。因此有必要新增、优化相应案例以增强该指南的实用性和示范性。</w:t>
      </w:r>
    </w:p>
    <w:p w:rsidR="00E02812" w:rsidRPr="00861843" w:rsidRDefault="00E02812" w:rsidP="00A60B15">
      <w:pPr>
        <w:pStyle w:val="a5"/>
        <w:adjustRightInd w:val="0"/>
        <w:snapToGrid w:val="0"/>
        <w:spacing w:beforeLines="50" w:before="156" w:line="276" w:lineRule="auto"/>
        <w:ind w:firstLineChars="0" w:firstLine="0"/>
        <w:jc w:val="left"/>
        <w:rPr>
          <w:rFonts w:ascii="宋体" w:eastAsia="宋体" w:hAnsi="宋体"/>
          <w:b w:val="0"/>
          <w:bCs/>
          <w:color w:val="000000"/>
          <w:sz w:val="24"/>
          <w:szCs w:val="24"/>
        </w:rPr>
      </w:pPr>
      <w:r w:rsidRPr="00861843">
        <w:rPr>
          <w:rFonts w:ascii="宋体" w:eastAsia="宋体" w:hAnsi="宋体" w:hint="eastAsia"/>
          <w:b w:val="0"/>
          <w:bCs/>
          <w:color w:val="000000"/>
          <w:sz w:val="24"/>
          <w:szCs w:val="24"/>
        </w:rPr>
        <w:t>三、修订的主要依据</w:t>
      </w:r>
    </w:p>
    <w:p w:rsidR="00E02812" w:rsidRPr="00861843" w:rsidRDefault="00E02812" w:rsidP="00A60B15">
      <w:pPr>
        <w:tabs>
          <w:tab w:val="left" w:pos="540"/>
        </w:tabs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b/>
          <w:bCs/>
          <w:sz w:val="24"/>
          <w:szCs w:val="24"/>
        </w:rPr>
      </w:pPr>
      <w:r w:rsidRPr="00861843">
        <w:rPr>
          <w:rFonts w:ascii="宋体" w:hAnsi="宋体" w:hint="eastAsia"/>
          <w:bCs/>
          <w:sz w:val="24"/>
          <w:shd w:val="clear" w:color="auto" w:fill="FFFFFF"/>
        </w:rPr>
        <w:t>JJF 1001-2011 通用计量术语及定义技术规范</w:t>
      </w:r>
    </w:p>
    <w:p w:rsidR="00E02812" w:rsidRPr="00861843" w:rsidRDefault="00E02812" w:rsidP="00A60B15">
      <w:pPr>
        <w:tabs>
          <w:tab w:val="left" w:pos="540"/>
        </w:tabs>
        <w:spacing w:beforeLines="50" w:before="156" w:afterLines="50" w:after="156" w:line="276" w:lineRule="auto"/>
        <w:ind w:firstLineChars="200" w:firstLine="480"/>
        <w:rPr>
          <w:rFonts w:ascii="宋体" w:eastAsia="宋体" w:hAnsi="宋体"/>
          <w:b/>
          <w:bCs/>
          <w:sz w:val="24"/>
          <w:szCs w:val="24"/>
        </w:rPr>
      </w:pPr>
      <w:r w:rsidRPr="00861843">
        <w:rPr>
          <w:rFonts w:ascii="宋体" w:hAnsi="宋体" w:hint="eastAsia"/>
          <w:bCs/>
          <w:sz w:val="24"/>
        </w:rPr>
        <w:t>JJF 1059.1-2012 测量不确定度评定与表示</w:t>
      </w:r>
    </w:p>
    <w:p w:rsidR="00E02812" w:rsidRPr="00861843" w:rsidRDefault="00E02812" w:rsidP="00A60B15">
      <w:pPr>
        <w:pStyle w:val="a5"/>
        <w:adjustRightInd w:val="0"/>
        <w:snapToGrid w:val="0"/>
        <w:spacing w:beforeLines="50" w:before="156" w:line="276" w:lineRule="auto"/>
        <w:ind w:firstLineChars="0" w:firstLine="0"/>
        <w:jc w:val="left"/>
        <w:rPr>
          <w:rFonts w:ascii="宋体" w:eastAsia="宋体" w:hAnsi="宋体"/>
          <w:b w:val="0"/>
          <w:bCs/>
          <w:color w:val="000000"/>
          <w:sz w:val="24"/>
          <w:szCs w:val="24"/>
        </w:rPr>
      </w:pPr>
      <w:r w:rsidRPr="00861843">
        <w:rPr>
          <w:rFonts w:ascii="宋体" w:eastAsia="宋体" w:hAnsi="宋体" w:hint="eastAsia"/>
          <w:b w:val="0"/>
          <w:bCs/>
          <w:color w:val="000000"/>
          <w:sz w:val="24"/>
          <w:szCs w:val="24"/>
        </w:rPr>
        <w:t>四、主要修订内容</w:t>
      </w:r>
    </w:p>
    <w:p w:rsidR="00E02812" w:rsidRPr="00861843" w:rsidRDefault="00E02812" w:rsidP="00A60B15">
      <w:pPr>
        <w:adjustRightInd w:val="0"/>
        <w:snapToGrid w:val="0"/>
        <w:spacing w:line="276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861843">
        <w:rPr>
          <w:rFonts w:ascii="宋体" w:hAnsi="宋体" w:hint="eastAsia"/>
          <w:bCs/>
          <w:sz w:val="24"/>
          <w:szCs w:val="24"/>
        </w:rPr>
        <w:t>1. 本版本</w:t>
      </w:r>
      <w:r w:rsidRPr="00861843">
        <w:rPr>
          <w:rFonts w:ascii="宋体" w:hAnsi="宋体"/>
          <w:bCs/>
          <w:sz w:val="24"/>
          <w:szCs w:val="24"/>
        </w:rPr>
        <w:t>为全面修订，</w:t>
      </w:r>
      <w:r w:rsidR="00E76904" w:rsidRPr="00861843">
        <w:rPr>
          <w:rFonts w:ascii="宋体" w:hAnsi="宋体" w:hint="eastAsia"/>
          <w:bCs/>
          <w:sz w:val="24"/>
          <w:szCs w:val="24"/>
        </w:rPr>
        <w:t>术语和定义</w:t>
      </w:r>
      <w:r w:rsidR="003E23EB" w:rsidRPr="00861843">
        <w:rPr>
          <w:rFonts w:ascii="宋体" w:hAnsi="宋体" w:hint="eastAsia"/>
          <w:bCs/>
          <w:sz w:val="24"/>
          <w:szCs w:val="24"/>
        </w:rPr>
        <w:t>内容简化</w:t>
      </w:r>
      <w:r w:rsidR="00E76904" w:rsidRPr="00861843">
        <w:rPr>
          <w:rFonts w:ascii="宋体" w:hAnsi="宋体" w:hint="eastAsia"/>
          <w:bCs/>
          <w:sz w:val="24"/>
          <w:szCs w:val="24"/>
        </w:rPr>
        <w:t>，直接参考JJF 1001-2011和JJF 1059.1-2012中术语和定义</w:t>
      </w:r>
      <w:r w:rsidR="003E23EB" w:rsidRPr="00861843">
        <w:rPr>
          <w:rFonts w:ascii="宋体" w:hAnsi="宋体" w:hint="eastAsia"/>
          <w:bCs/>
          <w:sz w:val="24"/>
          <w:szCs w:val="24"/>
        </w:rPr>
        <w:t>；</w:t>
      </w:r>
      <w:r w:rsidRPr="00861843">
        <w:rPr>
          <w:rFonts w:ascii="宋体" w:hAnsi="宋体" w:hint="eastAsia"/>
          <w:bCs/>
          <w:sz w:val="24"/>
          <w:szCs w:val="24"/>
        </w:rPr>
        <w:t>增加了石油石化领域测量不确定度评定的2种常用方法介绍，即GUM法和top-down法</w:t>
      </w:r>
      <w:r w:rsidR="003E23EB" w:rsidRPr="00861843">
        <w:rPr>
          <w:rFonts w:ascii="宋体" w:hAnsi="宋体" w:hint="eastAsia"/>
          <w:bCs/>
          <w:sz w:val="24"/>
          <w:szCs w:val="24"/>
        </w:rPr>
        <w:t>；</w:t>
      </w:r>
      <w:r w:rsidRPr="00861843">
        <w:rPr>
          <w:rFonts w:ascii="宋体" w:hAnsi="宋体" w:hint="eastAsia"/>
          <w:bCs/>
          <w:sz w:val="24"/>
          <w:szCs w:val="24"/>
        </w:rPr>
        <w:t>改进了测量不确定度GUM法评估的基本流程。</w:t>
      </w:r>
    </w:p>
    <w:p w:rsidR="00E76904" w:rsidRPr="00861843" w:rsidRDefault="00E02812" w:rsidP="00A60B15">
      <w:pPr>
        <w:adjustRightInd w:val="0"/>
        <w:snapToGrid w:val="0"/>
        <w:spacing w:line="276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861843">
        <w:rPr>
          <w:rFonts w:ascii="宋体" w:hAnsi="宋体" w:hint="eastAsia"/>
          <w:bCs/>
          <w:sz w:val="24"/>
          <w:szCs w:val="24"/>
        </w:rPr>
        <w:t xml:space="preserve">2. </w:t>
      </w:r>
      <w:r w:rsidR="00E76904" w:rsidRPr="00861843">
        <w:rPr>
          <w:rFonts w:ascii="宋体" w:hAnsi="宋体" w:hint="eastAsia"/>
          <w:bCs/>
          <w:sz w:val="24"/>
          <w:szCs w:val="24"/>
        </w:rPr>
        <w:t>新增了附录B 常用小容量玻璃仪器的允差</w:t>
      </w:r>
      <w:r w:rsidR="000D4B97" w:rsidRPr="00861843">
        <w:rPr>
          <w:rFonts w:ascii="宋体" w:hAnsi="宋体" w:hint="eastAsia"/>
          <w:bCs/>
          <w:sz w:val="24"/>
          <w:szCs w:val="24"/>
        </w:rPr>
        <w:t>，便于实验室评估相关分量时参考使用。</w:t>
      </w:r>
    </w:p>
    <w:p w:rsidR="00E76904" w:rsidRPr="00861843" w:rsidRDefault="00E76904" w:rsidP="00A60B15">
      <w:pPr>
        <w:spacing w:line="276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861843">
        <w:rPr>
          <w:rFonts w:ascii="宋体" w:hAnsi="宋体" w:hint="eastAsia"/>
          <w:bCs/>
          <w:sz w:val="24"/>
          <w:szCs w:val="24"/>
        </w:rPr>
        <w:t>3．新增了附录C 易混淆名词和术语的比较，</w:t>
      </w:r>
      <w:r w:rsidR="000D4B97" w:rsidRPr="00861843">
        <w:rPr>
          <w:rFonts w:ascii="宋体" w:hAnsi="宋体" w:hint="eastAsia"/>
          <w:bCs/>
          <w:sz w:val="24"/>
          <w:szCs w:val="24"/>
        </w:rPr>
        <w:t>便于</w:t>
      </w:r>
      <w:r w:rsidRPr="00861843">
        <w:rPr>
          <w:rFonts w:ascii="宋体" w:hAnsi="宋体" w:hint="eastAsia"/>
          <w:bCs/>
          <w:sz w:val="24"/>
          <w:szCs w:val="24"/>
        </w:rPr>
        <w:t>实验室更好地理解不确定度</w:t>
      </w:r>
      <w:r w:rsidR="00CD7773" w:rsidRPr="00861843">
        <w:rPr>
          <w:rFonts w:ascii="宋体" w:hAnsi="宋体" w:hint="eastAsia"/>
          <w:bCs/>
          <w:sz w:val="24"/>
          <w:szCs w:val="24"/>
        </w:rPr>
        <w:t>相关</w:t>
      </w:r>
      <w:r w:rsidR="007022A7" w:rsidRPr="00861843">
        <w:rPr>
          <w:rFonts w:ascii="宋体" w:hAnsi="宋体" w:hint="eastAsia"/>
          <w:bCs/>
          <w:sz w:val="24"/>
          <w:szCs w:val="24"/>
        </w:rPr>
        <w:t>定义</w:t>
      </w:r>
      <w:r w:rsidRPr="00861843">
        <w:rPr>
          <w:rFonts w:ascii="宋体" w:hAnsi="宋体" w:hint="eastAsia"/>
          <w:bCs/>
          <w:sz w:val="24"/>
          <w:szCs w:val="24"/>
        </w:rPr>
        <w:t>。</w:t>
      </w:r>
    </w:p>
    <w:p w:rsidR="00014DF3" w:rsidRDefault="00014DF3" w:rsidP="00A60B15">
      <w:pPr>
        <w:spacing w:line="276" w:lineRule="auto"/>
        <w:ind w:firstLineChars="200" w:firstLine="480"/>
        <w:rPr>
          <w:rFonts w:ascii="宋体" w:hAnsi="宋体"/>
          <w:bCs/>
          <w:sz w:val="24"/>
          <w:szCs w:val="24"/>
        </w:rPr>
      </w:pPr>
      <w:r w:rsidRPr="00861843">
        <w:rPr>
          <w:rFonts w:ascii="宋体" w:hAnsi="宋体" w:hint="eastAsia"/>
          <w:bCs/>
          <w:sz w:val="24"/>
          <w:szCs w:val="24"/>
        </w:rPr>
        <w:t>4.</w:t>
      </w:r>
      <w:r w:rsidR="000D4B97" w:rsidRPr="00861843">
        <w:rPr>
          <w:rFonts w:ascii="宋体" w:hAnsi="宋体" w:hint="eastAsia"/>
          <w:bCs/>
          <w:sz w:val="24"/>
          <w:szCs w:val="24"/>
        </w:rPr>
        <w:t xml:space="preserve"> </w:t>
      </w:r>
      <w:r w:rsidR="0057402A" w:rsidRPr="00861843">
        <w:rPr>
          <w:rFonts w:ascii="宋体" w:hAnsi="宋体" w:hint="eastAsia"/>
          <w:bCs/>
          <w:sz w:val="24"/>
          <w:szCs w:val="24"/>
        </w:rPr>
        <w:t>修改</w:t>
      </w:r>
      <w:r w:rsidR="00E3662C" w:rsidRPr="00E3662C">
        <w:rPr>
          <w:rFonts w:ascii="宋体" w:hAnsi="宋体" w:hint="eastAsia"/>
          <w:bCs/>
          <w:sz w:val="24"/>
          <w:szCs w:val="24"/>
        </w:rPr>
        <w:t>CNAS-GL28:2010中实例</w:t>
      </w:r>
      <w:r w:rsidR="00E3662C">
        <w:rPr>
          <w:rFonts w:ascii="宋体" w:hAnsi="宋体" w:hint="eastAsia"/>
          <w:bCs/>
          <w:sz w:val="24"/>
          <w:szCs w:val="24"/>
        </w:rPr>
        <w:t>附录E</w:t>
      </w:r>
      <w:r w:rsidR="0057402A" w:rsidRPr="00861843">
        <w:rPr>
          <w:rFonts w:ascii="宋体" w:hAnsi="宋体" w:hint="eastAsia"/>
          <w:bCs/>
          <w:sz w:val="24"/>
          <w:szCs w:val="24"/>
        </w:rPr>
        <w:t>即：闪点不确定度</w:t>
      </w:r>
      <w:r w:rsidR="005D3ACE" w:rsidRPr="00861843">
        <w:rPr>
          <w:rFonts w:ascii="宋体" w:hAnsi="宋体" w:hint="eastAsia"/>
          <w:bCs/>
          <w:sz w:val="24"/>
          <w:szCs w:val="24"/>
        </w:rPr>
        <w:t>的</w:t>
      </w:r>
      <w:r w:rsidR="0057402A" w:rsidRPr="00861843">
        <w:rPr>
          <w:rFonts w:ascii="宋体" w:hAnsi="宋体" w:hint="eastAsia"/>
          <w:bCs/>
          <w:sz w:val="24"/>
          <w:szCs w:val="24"/>
        </w:rPr>
        <w:t>评定，</w:t>
      </w:r>
      <w:r w:rsidR="000D4B97" w:rsidRPr="00E3662C">
        <w:rPr>
          <w:rFonts w:ascii="宋体" w:hAnsi="宋体" w:hint="eastAsia"/>
          <w:bCs/>
          <w:sz w:val="24"/>
          <w:szCs w:val="24"/>
        </w:rPr>
        <w:t>详见</w:t>
      </w:r>
      <w:r w:rsidRPr="00861843">
        <w:rPr>
          <w:rFonts w:ascii="宋体" w:hAnsi="宋体" w:hint="eastAsia"/>
          <w:bCs/>
          <w:sz w:val="24"/>
          <w:szCs w:val="24"/>
        </w:rPr>
        <w:t>附录D2</w:t>
      </w:r>
      <w:r w:rsidR="0057402A" w:rsidRPr="00861843">
        <w:rPr>
          <w:rFonts w:ascii="宋体" w:hAnsi="宋体" w:hint="eastAsia"/>
          <w:bCs/>
          <w:sz w:val="24"/>
          <w:szCs w:val="24"/>
        </w:rPr>
        <w:t>。</w:t>
      </w:r>
    </w:p>
    <w:p w:rsidR="00E3662C" w:rsidRPr="00E3662C" w:rsidRDefault="00E3662C" w:rsidP="00E3662C">
      <w:pPr>
        <w:pStyle w:val="a8"/>
        <w:adjustRightInd w:val="0"/>
        <w:spacing w:beforeLines="50" w:before="156" w:beforeAutospacing="0" w:afterLines="50" w:after="156" w:afterAutospacing="0" w:line="276" w:lineRule="auto"/>
        <w:ind w:firstLineChars="200" w:firstLine="480"/>
        <w:jc w:val="both"/>
        <w:outlineLvl w:val="0"/>
        <w:rPr>
          <w:rFonts w:eastAsiaTheme="minorEastAsia" w:cstheme="minorBidi"/>
          <w:bCs/>
          <w:kern w:val="2"/>
        </w:rPr>
      </w:pPr>
      <w:r w:rsidRPr="00861843">
        <w:rPr>
          <w:rFonts w:hint="eastAsia"/>
          <w:bCs/>
        </w:rPr>
        <w:t>5.</w:t>
      </w:r>
      <w:r w:rsidRPr="00E3662C">
        <w:rPr>
          <w:rFonts w:eastAsiaTheme="minorEastAsia" w:cstheme="minorBidi" w:hint="eastAsia"/>
          <w:bCs/>
          <w:kern w:val="2"/>
        </w:rPr>
        <w:t>删除CNAS-GL28:2010中的</w:t>
      </w:r>
      <w:r w:rsidR="00801AB4">
        <w:rPr>
          <w:rFonts w:eastAsiaTheme="minorEastAsia" w:cstheme="minorBidi" w:hint="eastAsia"/>
          <w:bCs/>
          <w:kern w:val="2"/>
        </w:rPr>
        <w:t>5个</w:t>
      </w:r>
      <w:r w:rsidRPr="00E3662C">
        <w:rPr>
          <w:rFonts w:eastAsiaTheme="minorEastAsia" w:cstheme="minorBidi" w:hint="eastAsia"/>
          <w:bCs/>
          <w:kern w:val="2"/>
        </w:rPr>
        <w:t>实例：附录B、附录C、附录D、附录F、附录G。</w:t>
      </w:r>
    </w:p>
    <w:p w:rsidR="00A52FCF" w:rsidRPr="00A52FCF" w:rsidRDefault="00E3662C" w:rsidP="00A52FCF">
      <w:pPr>
        <w:pStyle w:val="a8"/>
        <w:adjustRightInd w:val="0"/>
        <w:spacing w:beforeLines="50" w:before="156" w:beforeAutospacing="0" w:afterLines="50" w:after="156" w:afterAutospacing="0" w:line="276" w:lineRule="auto"/>
        <w:ind w:firstLineChars="200" w:firstLine="480"/>
        <w:jc w:val="both"/>
        <w:outlineLvl w:val="0"/>
      </w:pPr>
      <w:r w:rsidRPr="00A52FCF">
        <w:rPr>
          <w:rFonts w:hint="eastAsia"/>
          <w:bCs/>
        </w:rPr>
        <w:t>6.</w:t>
      </w:r>
      <w:bookmarkStart w:id="0" w:name="_Toc11249775"/>
      <w:r w:rsidR="00A52FCF" w:rsidRPr="00A52FCF">
        <w:rPr>
          <w:rFonts w:hint="eastAsia"/>
        </w:rPr>
        <w:t>增加了典型物理项目测量不确定度的评估实例，包括燃料油运动粘度、柱状</w:t>
      </w:r>
      <w:proofErr w:type="gramStart"/>
      <w:r w:rsidR="00A52FCF" w:rsidRPr="00A52FCF">
        <w:rPr>
          <w:rFonts w:hint="eastAsia"/>
        </w:rPr>
        <w:t>岩心液测渗透率</w:t>
      </w:r>
      <w:proofErr w:type="gramEnd"/>
      <w:r w:rsidR="00A52FCF" w:rsidRPr="00A52FCF">
        <w:rPr>
          <w:rFonts w:hint="eastAsia"/>
        </w:rPr>
        <w:t>，详见附录D1、附录D3 。</w:t>
      </w:r>
      <w:bookmarkEnd w:id="0"/>
    </w:p>
    <w:p w:rsidR="00A52FCF" w:rsidRDefault="00A52FCF" w:rsidP="00A52FCF">
      <w:pPr>
        <w:pStyle w:val="a8"/>
        <w:adjustRightInd w:val="0"/>
        <w:spacing w:beforeLines="50" w:before="156" w:beforeAutospacing="0" w:afterLines="50" w:after="156" w:afterAutospacing="0" w:line="276" w:lineRule="auto"/>
        <w:ind w:firstLineChars="200" w:firstLine="480"/>
        <w:jc w:val="both"/>
        <w:outlineLvl w:val="0"/>
      </w:pPr>
      <w:bookmarkStart w:id="1" w:name="_Toc11249777"/>
      <w:r w:rsidRPr="00A52FCF">
        <w:rPr>
          <w:rFonts w:hint="eastAsia"/>
        </w:rPr>
        <w:lastRenderedPageBreak/>
        <w:t>7.</w:t>
      </w:r>
      <w:bookmarkEnd w:id="1"/>
      <w:r w:rsidR="00CF2207" w:rsidRPr="00CF2207">
        <w:rPr>
          <w:rFonts w:hint="eastAsia"/>
        </w:rPr>
        <w:t xml:space="preserve"> </w:t>
      </w:r>
      <w:r w:rsidR="00CF2207" w:rsidRPr="00DA682C">
        <w:rPr>
          <w:rFonts w:hint="eastAsia"/>
        </w:rPr>
        <w:t>增加了典型化学项目测量不确定度的评估实例，包括柴油酸度、汽油中硫含量、汽油中苯含量、驱油用聚丙烯酰胺水解度，详见附录D4、附录D5、附录D6和附录D7。其中附录D6采用了top-down方法评估不确定度。</w:t>
      </w:r>
    </w:p>
    <w:p w:rsidR="00E02812" w:rsidRPr="00861843" w:rsidRDefault="00E02812" w:rsidP="00A52FCF">
      <w:pPr>
        <w:spacing w:line="276" w:lineRule="auto"/>
        <w:ind w:firstLineChars="200" w:firstLine="480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861843">
        <w:rPr>
          <w:rFonts w:ascii="宋体" w:eastAsia="宋体" w:hAnsi="宋体" w:hint="eastAsia"/>
          <w:bCs/>
          <w:color w:val="000000"/>
          <w:sz w:val="24"/>
          <w:szCs w:val="24"/>
        </w:rPr>
        <w:t>五、历次版本情况</w:t>
      </w:r>
    </w:p>
    <w:p w:rsidR="00E02812" w:rsidRPr="00861843" w:rsidRDefault="008D30E9" w:rsidP="00A60B15">
      <w:pPr>
        <w:spacing w:line="276" w:lineRule="auto"/>
        <w:ind w:firstLineChars="200" w:firstLine="480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861843">
        <w:rPr>
          <w:rFonts w:ascii="Times New Roman" w:hAnsi="Times New Roman" w:cs="Times New Roman"/>
          <w:bCs/>
          <w:kern w:val="0"/>
          <w:sz w:val="24"/>
          <w:szCs w:val="24"/>
        </w:rPr>
        <w:t>CNAS-GL28</w:t>
      </w:r>
      <w:r w:rsidRPr="00861843">
        <w:rPr>
          <w:rFonts w:ascii="Times New Roman" w:hAnsi="Times New Roman" w:cs="Times New Roman"/>
          <w:bCs/>
          <w:kern w:val="0"/>
          <w:sz w:val="24"/>
          <w:szCs w:val="24"/>
        </w:rPr>
        <w:t>：</w:t>
      </w:r>
      <w:r w:rsidRPr="00861843">
        <w:rPr>
          <w:rFonts w:ascii="Times New Roman" w:hAnsi="Times New Roman" w:cs="Times New Roman"/>
          <w:bCs/>
          <w:kern w:val="0"/>
          <w:sz w:val="24"/>
          <w:szCs w:val="24"/>
        </w:rPr>
        <w:t>2010      2010</w:t>
      </w:r>
      <w:r w:rsidRPr="00861843">
        <w:rPr>
          <w:rFonts w:ascii="Times New Roman" w:hAnsi="Times New Roman" w:cs="Times New Roman"/>
          <w:bCs/>
          <w:kern w:val="0"/>
          <w:sz w:val="24"/>
          <w:szCs w:val="24"/>
        </w:rPr>
        <w:t>年</w:t>
      </w:r>
      <w:r w:rsidRPr="00861843">
        <w:rPr>
          <w:rFonts w:ascii="Times New Roman" w:hAnsi="Times New Roman" w:cs="Times New Roman"/>
          <w:bCs/>
          <w:kern w:val="0"/>
          <w:sz w:val="24"/>
          <w:szCs w:val="24"/>
        </w:rPr>
        <w:t>4</w:t>
      </w:r>
      <w:r w:rsidRPr="00861843">
        <w:rPr>
          <w:rFonts w:ascii="Times New Roman" w:hAnsi="Times New Roman" w:cs="Times New Roman"/>
          <w:bCs/>
          <w:kern w:val="0"/>
          <w:sz w:val="24"/>
          <w:szCs w:val="24"/>
        </w:rPr>
        <w:t>月发布</w:t>
      </w:r>
    </w:p>
    <w:p w:rsidR="008D30E9" w:rsidRPr="00861843" w:rsidRDefault="008D30E9" w:rsidP="00A60B15">
      <w:pPr>
        <w:pStyle w:val="a5"/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/>
          <w:b w:val="0"/>
          <w:color w:val="000000"/>
          <w:sz w:val="24"/>
          <w:szCs w:val="24"/>
        </w:rPr>
      </w:pPr>
      <w:r w:rsidRPr="00861843">
        <w:rPr>
          <w:rFonts w:ascii="Times New Roman"/>
          <w:b w:val="0"/>
          <w:color w:val="000000"/>
          <w:sz w:val="24"/>
          <w:szCs w:val="24"/>
        </w:rPr>
        <w:t>CNAS-GL016</w:t>
      </w:r>
      <w:r w:rsidRPr="00861843">
        <w:rPr>
          <w:rFonts w:ascii="Times New Roman"/>
          <w:b w:val="0"/>
          <w:color w:val="000000"/>
          <w:sz w:val="24"/>
          <w:szCs w:val="24"/>
        </w:rPr>
        <w:t>：</w:t>
      </w:r>
      <w:r w:rsidRPr="00861843">
        <w:rPr>
          <w:rFonts w:ascii="Times New Roman"/>
          <w:b w:val="0"/>
          <w:color w:val="000000"/>
          <w:sz w:val="24"/>
          <w:szCs w:val="24"/>
        </w:rPr>
        <w:t xml:space="preserve">2018     </w:t>
      </w:r>
      <w:r w:rsidRPr="00861843">
        <w:rPr>
          <w:rFonts w:ascii="Times New Roman" w:eastAsia="宋体"/>
          <w:b w:val="0"/>
          <w:color w:val="000000"/>
          <w:sz w:val="24"/>
          <w:szCs w:val="24"/>
        </w:rPr>
        <w:t>2018</w:t>
      </w:r>
      <w:r w:rsidRPr="00861843">
        <w:rPr>
          <w:rFonts w:ascii="Times New Roman" w:eastAsia="宋体"/>
          <w:b w:val="0"/>
          <w:color w:val="000000"/>
          <w:sz w:val="24"/>
          <w:szCs w:val="24"/>
        </w:rPr>
        <w:t>年</w:t>
      </w:r>
      <w:r w:rsidRPr="00861843">
        <w:rPr>
          <w:rFonts w:ascii="Times New Roman" w:eastAsia="宋体"/>
          <w:b w:val="0"/>
          <w:color w:val="000000"/>
          <w:sz w:val="24"/>
          <w:szCs w:val="24"/>
        </w:rPr>
        <w:t>3</w:t>
      </w:r>
      <w:r w:rsidRPr="00861843">
        <w:rPr>
          <w:rFonts w:ascii="Times New Roman" w:eastAsia="宋体"/>
          <w:b w:val="0"/>
          <w:color w:val="000000"/>
          <w:sz w:val="24"/>
          <w:szCs w:val="24"/>
        </w:rPr>
        <w:t>月发布</w:t>
      </w:r>
    </w:p>
    <w:p w:rsidR="00DD20B5" w:rsidRPr="00861843" w:rsidRDefault="00DD20B5" w:rsidP="00A60B15">
      <w:pPr>
        <w:pStyle w:val="a5"/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/>
          <w:b w:val="0"/>
          <w:color w:val="000000"/>
          <w:sz w:val="24"/>
          <w:szCs w:val="24"/>
        </w:rPr>
      </w:pPr>
    </w:p>
    <w:p w:rsidR="00DD20B5" w:rsidRPr="00861843" w:rsidRDefault="00DD20B5" w:rsidP="00A60B15">
      <w:pPr>
        <w:pStyle w:val="a5"/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/>
          <w:b w:val="0"/>
          <w:color w:val="000000"/>
          <w:sz w:val="24"/>
          <w:szCs w:val="24"/>
        </w:rPr>
      </w:pPr>
    </w:p>
    <w:p w:rsidR="00DD20B5" w:rsidRPr="00861843" w:rsidRDefault="00DD20B5" w:rsidP="00A60B15">
      <w:pPr>
        <w:pStyle w:val="a5"/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/>
          <w:b w:val="0"/>
          <w:color w:val="000000"/>
          <w:sz w:val="24"/>
          <w:szCs w:val="24"/>
        </w:rPr>
      </w:pPr>
    </w:p>
    <w:p w:rsidR="00DD20B5" w:rsidRPr="00861843" w:rsidRDefault="00DD20B5" w:rsidP="00A60B15">
      <w:pPr>
        <w:pStyle w:val="a5"/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/>
          <w:b w:val="0"/>
          <w:color w:val="000000"/>
          <w:sz w:val="24"/>
          <w:szCs w:val="24"/>
        </w:rPr>
      </w:pPr>
    </w:p>
    <w:p w:rsidR="00DD20B5" w:rsidRPr="00861843" w:rsidRDefault="00DD20B5" w:rsidP="00A60B15">
      <w:pPr>
        <w:pStyle w:val="a5"/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/>
          <w:b w:val="0"/>
          <w:color w:val="000000"/>
          <w:sz w:val="24"/>
          <w:szCs w:val="24"/>
        </w:rPr>
      </w:pPr>
    </w:p>
    <w:p w:rsidR="00DD20B5" w:rsidRPr="00861843" w:rsidRDefault="00DD20B5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  <w:r w:rsidRPr="00861843">
        <w:rPr>
          <w:rFonts w:ascii="Times New Roman" w:eastAsia="宋体" w:hint="eastAsia"/>
          <w:b w:val="0"/>
          <w:color w:val="000000"/>
          <w:sz w:val="24"/>
          <w:szCs w:val="24"/>
        </w:rPr>
        <w:t>文件编制组</w:t>
      </w:r>
    </w:p>
    <w:p w:rsidR="00DD20B5" w:rsidRDefault="00DD20B5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  <w:r w:rsidRPr="00861843">
        <w:rPr>
          <w:rFonts w:ascii="Times New Roman" w:eastAsia="宋体" w:hint="eastAsia"/>
          <w:b w:val="0"/>
          <w:color w:val="000000"/>
          <w:sz w:val="24"/>
          <w:szCs w:val="24"/>
        </w:rPr>
        <w:t>2019</w:t>
      </w:r>
      <w:r w:rsidRPr="00861843">
        <w:rPr>
          <w:rFonts w:ascii="Times New Roman" w:eastAsia="宋体" w:hint="eastAsia"/>
          <w:b w:val="0"/>
          <w:color w:val="000000"/>
          <w:sz w:val="24"/>
          <w:szCs w:val="24"/>
        </w:rPr>
        <w:t>年</w:t>
      </w:r>
      <w:r w:rsidR="0057402A" w:rsidRPr="00861843">
        <w:rPr>
          <w:rFonts w:ascii="Times New Roman" w:eastAsia="宋体" w:hint="eastAsia"/>
          <w:b w:val="0"/>
          <w:color w:val="000000"/>
          <w:sz w:val="24"/>
          <w:szCs w:val="24"/>
        </w:rPr>
        <w:t>5</w:t>
      </w:r>
      <w:r w:rsidRPr="00861843">
        <w:rPr>
          <w:rFonts w:ascii="Times New Roman" w:eastAsia="宋体" w:hint="eastAsia"/>
          <w:b w:val="0"/>
          <w:color w:val="000000"/>
          <w:sz w:val="24"/>
          <w:szCs w:val="24"/>
        </w:rPr>
        <w:t>月</w:t>
      </w:r>
      <w:r w:rsidRPr="00861843">
        <w:rPr>
          <w:rFonts w:ascii="Times New Roman" w:eastAsia="宋体" w:hint="eastAsia"/>
          <w:b w:val="0"/>
          <w:color w:val="000000"/>
          <w:sz w:val="24"/>
          <w:szCs w:val="24"/>
        </w:rPr>
        <w:t>2</w:t>
      </w:r>
      <w:r w:rsidR="0057402A" w:rsidRPr="00861843">
        <w:rPr>
          <w:rFonts w:ascii="Times New Roman" w:eastAsia="宋体" w:hint="eastAsia"/>
          <w:b w:val="0"/>
          <w:color w:val="000000"/>
          <w:sz w:val="24"/>
          <w:szCs w:val="24"/>
        </w:rPr>
        <w:t>0</w:t>
      </w:r>
      <w:r w:rsidRPr="00861843">
        <w:rPr>
          <w:rFonts w:ascii="Times New Roman" w:eastAsia="宋体" w:hint="eastAsia"/>
          <w:b w:val="0"/>
          <w:color w:val="000000"/>
          <w:sz w:val="24"/>
          <w:szCs w:val="24"/>
        </w:rPr>
        <w:t>日</w:t>
      </w:r>
    </w:p>
    <w:p w:rsidR="00C6648E" w:rsidRDefault="00C6648E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</w:p>
    <w:p w:rsidR="00C6648E" w:rsidRDefault="00C6648E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</w:p>
    <w:p w:rsidR="00C6648E" w:rsidRDefault="00C6648E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</w:p>
    <w:p w:rsidR="00C6648E" w:rsidRDefault="00C6648E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</w:p>
    <w:p w:rsidR="00C6648E" w:rsidRDefault="00C6648E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</w:p>
    <w:p w:rsidR="00C6648E" w:rsidRDefault="00C6648E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</w:p>
    <w:p w:rsidR="00C6648E" w:rsidRDefault="00C6648E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</w:p>
    <w:p w:rsidR="00C6648E" w:rsidRDefault="00C6648E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</w:p>
    <w:p w:rsidR="00C6648E" w:rsidRPr="00FC0ECD" w:rsidRDefault="00C6648E" w:rsidP="00C6648E">
      <w:pPr>
        <w:pStyle w:val="a5"/>
        <w:snapToGrid w:val="0"/>
        <w:ind w:firstLineChars="0" w:firstLine="0"/>
        <w:jc w:val="left"/>
        <w:rPr>
          <w:rFonts w:ascii="宋体" w:hAnsi="宋体" w:cs="Arial"/>
          <w:b w:val="0"/>
          <w:color w:val="000000"/>
          <w:sz w:val="24"/>
          <w:szCs w:val="24"/>
        </w:rPr>
      </w:pPr>
      <w:r w:rsidRPr="004A45E3">
        <w:rPr>
          <w:rFonts w:hint="eastAsia"/>
          <w:b w:val="0"/>
          <w:bCs/>
          <w:color w:val="000000"/>
          <w:sz w:val="24"/>
          <w:szCs w:val="24"/>
        </w:rPr>
        <w:t>附：CNAS-GL</w:t>
      </w:r>
      <w:r>
        <w:rPr>
          <w:rFonts w:hint="eastAsia"/>
          <w:b w:val="0"/>
          <w:bCs/>
          <w:color w:val="000000"/>
          <w:sz w:val="24"/>
          <w:szCs w:val="24"/>
        </w:rPr>
        <w:t>28</w:t>
      </w:r>
      <w:r w:rsidRPr="004A45E3">
        <w:rPr>
          <w:rFonts w:hint="eastAsia"/>
          <w:b w:val="0"/>
          <w:bCs/>
          <w:color w:val="000000"/>
          <w:sz w:val="24"/>
          <w:szCs w:val="24"/>
        </w:rPr>
        <w:t>:20</w:t>
      </w:r>
      <w:r>
        <w:rPr>
          <w:rFonts w:hint="eastAsia"/>
          <w:b w:val="0"/>
          <w:bCs/>
          <w:color w:val="000000"/>
          <w:sz w:val="24"/>
          <w:szCs w:val="24"/>
        </w:rPr>
        <w:t>10</w:t>
      </w:r>
      <w:r w:rsidRPr="004A45E3">
        <w:rPr>
          <w:rFonts w:hint="eastAsia"/>
          <w:b w:val="0"/>
          <w:bCs/>
          <w:color w:val="000000"/>
          <w:sz w:val="24"/>
          <w:szCs w:val="24"/>
        </w:rPr>
        <w:t>与 CNAS-GL</w:t>
      </w:r>
      <w:r>
        <w:rPr>
          <w:rFonts w:hint="eastAsia"/>
          <w:b w:val="0"/>
          <w:bCs/>
          <w:color w:val="000000"/>
          <w:sz w:val="24"/>
          <w:szCs w:val="24"/>
        </w:rPr>
        <w:t>016</w:t>
      </w:r>
      <w:r w:rsidRPr="004A45E3">
        <w:rPr>
          <w:rFonts w:hint="eastAsia"/>
          <w:b w:val="0"/>
          <w:bCs/>
          <w:color w:val="000000"/>
          <w:sz w:val="24"/>
          <w:szCs w:val="24"/>
        </w:rPr>
        <w:t>:201</w:t>
      </w:r>
      <w:r>
        <w:rPr>
          <w:rFonts w:hint="eastAsia"/>
          <w:b w:val="0"/>
          <w:bCs/>
          <w:color w:val="000000"/>
          <w:sz w:val="24"/>
          <w:szCs w:val="24"/>
        </w:rPr>
        <w:t>9</w:t>
      </w:r>
      <w:r w:rsidRPr="004A45E3">
        <w:rPr>
          <w:rFonts w:hint="eastAsia"/>
          <w:b w:val="0"/>
          <w:bCs/>
          <w:color w:val="000000"/>
          <w:sz w:val="24"/>
          <w:szCs w:val="24"/>
        </w:rPr>
        <w:t>差异对照表</w:t>
      </w:r>
    </w:p>
    <w:p w:rsidR="00C6648E" w:rsidRDefault="00C6648E" w:rsidP="00A60B15">
      <w:pPr>
        <w:pStyle w:val="a5"/>
        <w:adjustRightInd w:val="0"/>
        <w:snapToGrid w:val="0"/>
        <w:spacing w:line="276" w:lineRule="auto"/>
        <w:ind w:firstLineChars="200" w:firstLine="480"/>
        <w:jc w:val="right"/>
        <w:rPr>
          <w:rFonts w:ascii="Times New Roman" w:eastAsia="宋体"/>
          <w:b w:val="0"/>
          <w:color w:val="000000"/>
          <w:sz w:val="24"/>
          <w:szCs w:val="24"/>
        </w:rPr>
      </w:pPr>
    </w:p>
    <w:p w:rsidR="00C6648E" w:rsidRDefault="00C6648E" w:rsidP="00C6648E">
      <w:pPr>
        <w:pStyle w:val="a5"/>
        <w:adjustRightInd w:val="0"/>
        <w:snapToGrid w:val="0"/>
        <w:spacing w:line="276" w:lineRule="auto"/>
        <w:ind w:firstLineChars="200" w:firstLine="480"/>
        <w:jc w:val="left"/>
        <w:rPr>
          <w:rFonts w:ascii="Times New Roman" w:eastAsia="宋体"/>
          <w:b w:val="0"/>
          <w:color w:val="000000"/>
          <w:sz w:val="24"/>
          <w:szCs w:val="24"/>
        </w:rPr>
      </w:pPr>
      <w:r>
        <w:rPr>
          <w:rFonts w:ascii="Times New Roman" w:eastAsia="宋体"/>
          <w:b w:val="0"/>
          <w:color w:val="000000"/>
          <w:sz w:val="24"/>
          <w:szCs w:val="24"/>
        </w:rPr>
        <w:br w:type="page"/>
      </w:r>
    </w:p>
    <w:p w:rsidR="00C6648E" w:rsidRPr="008D30E9" w:rsidRDefault="00C6648E" w:rsidP="004460B1">
      <w:pPr>
        <w:pStyle w:val="a5"/>
        <w:snapToGrid w:val="0"/>
        <w:ind w:firstLineChars="0" w:firstLine="0"/>
        <w:rPr>
          <w:rFonts w:ascii="Times New Roman" w:eastAsia="宋体"/>
          <w:b w:val="0"/>
          <w:color w:val="000000"/>
          <w:sz w:val="24"/>
          <w:szCs w:val="24"/>
        </w:rPr>
      </w:pPr>
      <w:r w:rsidRPr="004A45E3">
        <w:rPr>
          <w:rFonts w:hint="eastAsia"/>
          <w:b w:val="0"/>
          <w:bCs/>
          <w:color w:val="000000"/>
          <w:sz w:val="24"/>
          <w:szCs w:val="24"/>
        </w:rPr>
        <w:lastRenderedPageBreak/>
        <w:t>CNAS-GL</w:t>
      </w:r>
      <w:r>
        <w:rPr>
          <w:rFonts w:hint="eastAsia"/>
          <w:b w:val="0"/>
          <w:bCs/>
          <w:color w:val="000000"/>
          <w:sz w:val="24"/>
          <w:szCs w:val="24"/>
        </w:rPr>
        <w:t>28</w:t>
      </w:r>
      <w:r w:rsidRPr="004A45E3">
        <w:rPr>
          <w:rFonts w:hint="eastAsia"/>
          <w:b w:val="0"/>
          <w:bCs/>
          <w:color w:val="000000"/>
          <w:sz w:val="24"/>
          <w:szCs w:val="24"/>
        </w:rPr>
        <w:t>:20</w:t>
      </w:r>
      <w:r>
        <w:rPr>
          <w:rFonts w:hint="eastAsia"/>
          <w:b w:val="0"/>
          <w:bCs/>
          <w:color w:val="000000"/>
          <w:sz w:val="24"/>
          <w:szCs w:val="24"/>
        </w:rPr>
        <w:t>10</w:t>
      </w:r>
      <w:r w:rsidRPr="004A45E3">
        <w:rPr>
          <w:rFonts w:hint="eastAsia"/>
          <w:b w:val="0"/>
          <w:bCs/>
          <w:color w:val="000000"/>
          <w:sz w:val="24"/>
          <w:szCs w:val="24"/>
        </w:rPr>
        <w:t>与 CNAS-GL</w:t>
      </w:r>
      <w:r>
        <w:rPr>
          <w:rFonts w:hint="eastAsia"/>
          <w:b w:val="0"/>
          <w:bCs/>
          <w:color w:val="000000"/>
          <w:sz w:val="24"/>
          <w:szCs w:val="24"/>
        </w:rPr>
        <w:t>016</w:t>
      </w:r>
      <w:r w:rsidRPr="004A45E3">
        <w:rPr>
          <w:rFonts w:hint="eastAsia"/>
          <w:b w:val="0"/>
          <w:bCs/>
          <w:color w:val="000000"/>
          <w:sz w:val="24"/>
          <w:szCs w:val="24"/>
        </w:rPr>
        <w:t>:201</w:t>
      </w:r>
      <w:r>
        <w:rPr>
          <w:rFonts w:hint="eastAsia"/>
          <w:b w:val="0"/>
          <w:bCs/>
          <w:color w:val="000000"/>
          <w:sz w:val="24"/>
          <w:szCs w:val="24"/>
        </w:rPr>
        <w:t>9</w:t>
      </w:r>
      <w:r w:rsidRPr="004A45E3">
        <w:rPr>
          <w:rFonts w:hint="eastAsia"/>
          <w:b w:val="0"/>
          <w:bCs/>
          <w:color w:val="000000"/>
          <w:sz w:val="24"/>
          <w:szCs w:val="24"/>
        </w:rPr>
        <w:t>差异对照表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950"/>
        <w:gridCol w:w="2389"/>
        <w:gridCol w:w="1134"/>
        <w:gridCol w:w="2183"/>
        <w:gridCol w:w="1128"/>
      </w:tblGrid>
      <w:tr w:rsidR="00C6648E" w:rsidRPr="00C6648E" w:rsidTr="000C3288">
        <w:tc>
          <w:tcPr>
            <w:tcW w:w="738" w:type="dxa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序号</w:t>
            </w:r>
          </w:p>
        </w:tc>
        <w:tc>
          <w:tcPr>
            <w:tcW w:w="3339" w:type="dxa"/>
            <w:gridSpan w:val="2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Arial" w:hint="eastAsia"/>
                <w:color w:val="000000"/>
                <w:szCs w:val="21"/>
              </w:rPr>
              <w:t>CNAS-GL</w:t>
            </w:r>
            <w:r w:rsidRPr="00516238">
              <w:rPr>
                <w:rFonts w:ascii="仿宋" w:eastAsia="仿宋" w:hAnsi="仿宋" w:cs="Arial" w:hint="eastAsia"/>
                <w:color w:val="000000"/>
                <w:szCs w:val="21"/>
              </w:rPr>
              <w:t>28</w:t>
            </w:r>
            <w:r w:rsidRPr="00C6648E">
              <w:rPr>
                <w:rFonts w:ascii="仿宋" w:eastAsia="仿宋" w:hAnsi="仿宋" w:cs="Arial" w:hint="eastAsia"/>
                <w:color w:val="000000"/>
                <w:szCs w:val="21"/>
              </w:rPr>
              <w:t>:20</w:t>
            </w:r>
            <w:r w:rsidRPr="00516238">
              <w:rPr>
                <w:rFonts w:ascii="仿宋" w:eastAsia="仿宋" w:hAnsi="仿宋" w:cs="Arial" w:hint="eastAsia"/>
                <w:color w:val="000000"/>
                <w:szCs w:val="21"/>
              </w:rPr>
              <w:t>10</w:t>
            </w:r>
            <w:r w:rsidRPr="00C6648E">
              <w:rPr>
                <w:rFonts w:ascii="仿宋" w:eastAsia="仿宋" w:hAnsi="仿宋" w:cs="Arial" w:hint="eastAsia"/>
                <w:color w:val="000000"/>
                <w:szCs w:val="21"/>
              </w:rPr>
              <w:t>（修订前）</w:t>
            </w:r>
          </w:p>
        </w:tc>
        <w:tc>
          <w:tcPr>
            <w:tcW w:w="3317" w:type="dxa"/>
            <w:gridSpan w:val="2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Arial" w:hint="eastAsia"/>
                <w:color w:val="000000"/>
                <w:szCs w:val="21"/>
              </w:rPr>
              <w:t>CNAS-GL</w:t>
            </w:r>
            <w:r w:rsidRPr="00516238">
              <w:rPr>
                <w:rFonts w:ascii="仿宋" w:eastAsia="仿宋" w:hAnsi="仿宋" w:cs="Arial" w:hint="eastAsia"/>
                <w:color w:val="000000"/>
                <w:szCs w:val="21"/>
              </w:rPr>
              <w:t>016</w:t>
            </w:r>
            <w:r w:rsidRPr="00C6648E">
              <w:rPr>
                <w:rFonts w:ascii="仿宋" w:eastAsia="仿宋" w:hAnsi="仿宋" w:cs="Arial" w:hint="eastAsia"/>
                <w:color w:val="000000"/>
                <w:szCs w:val="21"/>
              </w:rPr>
              <w:t>:201</w:t>
            </w:r>
            <w:r w:rsidRPr="00516238">
              <w:rPr>
                <w:rFonts w:ascii="仿宋" w:eastAsia="仿宋" w:hAnsi="仿宋" w:cs="Arial" w:hint="eastAsia"/>
                <w:color w:val="000000"/>
                <w:szCs w:val="21"/>
              </w:rPr>
              <w:t>9</w:t>
            </w:r>
            <w:r w:rsidRPr="00C6648E">
              <w:rPr>
                <w:rFonts w:ascii="仿宋" w:eastAsia="仿宋" w:hAnsi="仿宋" w:cs="Arial" w:hint="eastAsia"/>
                <w:color w:val="000000"/>
                <w:szCs w:val="21"/>
              </w:rPr>
              <w:t>（修订后）</w:t>
            </w:r>
          </w:p>
        </w:tc>
        <w:tc>
          <w:tcPr>
            <w:tcW w:w="1128" w:type="dxa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备注</w:t>
            </w:r>
          </w:p>
        </w:tc>
      </w:tr>
      <w:tr w:rsidR="004460B1" w:rsidRPr="00516238" w:rsidTr="004460B1">
        <w:tc>
          <w:tcPr>
            <w:tcW w:w="738" w:type="dxa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章节号</w:t>
            </w:r>
          </w:p>
        </w:tc>
        <w:tc>
          <w:tcPr>
            <w:tcW w:w="2389" w:type="dxa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1134" w:type="dxa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章节号</w:t>
            </w:r>
          </w:p>
        </w:tc>
        <w:tc>
          <w:tcPr>
            <w:tcW w:w="2183" w:type="dxa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内容</w:t>
            </w:r>
          </w:p>
        </w:tc>
        <w:tc>
          <w:tcPr>
            <w:tcW w:w="1128" w:type="dxa"/>
          </w:tcPr>
          <w:p w:rsidR="00C6648E" w:rsidRPr="00C6648E" w:rsidRDefault="00C6648E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4460B1" w:rsidRPr="00516238" w:rsidTr="004460B1">
        <w:tc>
          <w:tcPr>
            <w:tcW w:w="738" w:type="dxa"/>
          </w:tcPr>
          <w:p w:rsidR="004460B1" w:rsidRPr="00516238" w:rsidRDefault="004460B1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4460B1" w:rsidRPr="00516238" w:rsidRDefault="004460B1" w:rsidP="004460B1">
            <w:pPr>
              <w:spacing w:line="276" w:lineRule="auto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2389" w:type="dxa"/>
          </w:tcPr>
          <w:p w:rsidR="004460B1" w:rsidRPr="00516238" w:rsidRDefault="004460B1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4460B1" w:rsidRPr="00516238" w:rsidRDefault="004460B1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83" w:type="dxa"/>
          </w:tcPr>
          <w:p w:rsidR="004460B1" w:rsidRPr="00516238" w:rsidRDefault="004460B1" w:rsidP="004460B1">
            <w:pPr>
              <w:tabs>
                <w:tab w:val="left" w:pos="284"/>
              </w:tabs>
              <w:snapToGrid w:val="0"/>
              <w:spacing w:beforeLines="25" w:before="78" w:afterLines="25" w:after="78"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文件</w:t>
            </w:r>
            <w:proofErr w:type="gramStart"/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编号按</w:t>
            </w:r>
            <w:proofErr w:type="gramEnd"/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CNAS要求重新编号</w:t>
            </w:r>
          </w:p>
        </w:tc>
        <w:tc>
          <w:tcPr>
            <w:tcW w:w="1128" w:type="dxa"/>
          </w:tcPr>
          <w:p w:rsidR="004460B1" w:rsidRPr="00516238" w:rsidRDefault="004460B1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B47473" w:rsidRPr="00516238" w:rsidTr="004460B1">
        <w:tc>
          <w:tcPr>
            <w:tcW w:w="738" w:type="dxa"/>
          </w:tcPr>
          <w:p w:rsidR="00B47473" w:rsidRPr="00516238" w:rsidRDefault="00B47473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B47473" w:rsidRPr="00516238" w:rsidRDefault="00B47473" w:rsidP="004460B1">
            <w:pPr>
              <w:spacing w:line="276" w:lineRule="auto"/>
              <w:jc w:val="center"/>
              <w:rPr>
                <w:rFonts w:ascii="仿宋" w:eastAsia="仿宋" w:hAnsi="仿宋" w:cs="Arial"/>
                <w:bCs/>
                <w:szCs w:val="21"/>
              </w:rPr>
            </w:pPr>
          </w:p>
        </w:tc>
        <w:tc>
          <w:tcPr>
            <w:tcW w:w="2389" w:type="dxa"/>
          </w:tcPr>
          <w:p w:rsidR="00B47473" w:rsidRPr="00516238" w:rsidRDefault="00B47473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B47473" w:rsidRPr="00516238" w:rsidRDefault="00B47473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83" w:type="dxa"/>
          </w:tcPr>
          <w:p w:rsidR="00B47473" w:rsidRPr="00516238" w:rsidRDefault="00B47473" w:rsidP="004460B1">
            <w:pPr>
              <w:tabs>
                <w:tab w:val="left" w:pos="284"/>
              </w:tabs>
              <w:snapToGrid w:val="0"/>
              <w:spacing w:beforeLines="25" w:before="78" w:afterLines="25" w:after="78"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前言</w:t>
            </w:r>
          </w:p>
        </w:tc>
        <w:tc>
          <w:tcPr>
            <w:tcW w:w="1128" w:type="dxa"/>
          </w:tcPr>
          <w:p w:rsidR="00B47473" w:rsidRPr="00516238" w:rsidRDefault="00B47473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4460B1" w:rsidRPr="00516238" w:rsidTr="004460B1">
        <w:tc>
          <w:tcPr>
            <w:tcW w:w="738" w:type="dxa"/>
          </w:tcPr>
          <w:p w:rsidR="00C6648E" w:rsidRPr="00C6648E" w:rsidRDefault="00C6648E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C6648E" w:rsidRPr="00C6648E" w:rsidRDefault="00B202BC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Arial" w:hint="eastAsia"/>
                <w:bCs/>
                <w:szCs w:val="21"/>
              </w:rPr>
              <w:t>1</w:t>
            </w:r>
          </w:p>
        </w:tc>
        <w:tc>
          <w:tcPr>
            <w:tcW w:w="2389" w:type="dxa"/>
          </w:tcPr>
          <w:p w:rsidR="00C6648E" w:rsidRPr="00C6648E" w:rsidRDefault="00B202BC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/>
                <w:color w:val="000000"/>
                <w:szCs w:val="21"/>
              </w:rPr>
              <w:t>目的和适用范围</w:t>
            </w:r>
          </w:p>
        </w:tc>
        <w:tc>
          <w:tcPr>
            <w:tcW w:w="1134" w:type="dxa"/>
          </w:tcPr>
          <w:p w:rsidR="00C6648E" w:rsidRPr="00C6648E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2183" w:type="dxa"/>
          </w:tcPr>
          <w:p w:rsidR="00C6648E" w:rsidRPr="00C6648E" w:rsidRDefault="00C6648E" w:rsidP="004460B1">
            <w:pPr>
              <w:tabs>
                <w:tab w:val="left" w:pos="284"/>
              </w:tabs>
              <w:snapToGrid w:val="0"/>
              <w:spacing w:beforeLines="25" w:before="78" w:afterLines="25" w:after="78"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目的与范围</w:t>
            </w:r>
          </w:p>
        </w:tc>
        <w:tc>
          <w:tcPr>
            <w:tcW w:w="1128" w:type="dxa"/>
          </w:tcPr>
          <w:p w:rsidR="00C6648E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修改</w:t>
            </w:r>
          </w:p>
        </w:tc>
      </w:tr>
      <w:tr w:rsidR="004460B1" w:rsidRPr="00516238" w:rsidTr="004460B1">
        <w:tc>
          <w:tcPr>
            <w:tcW w:w="738" w:type="dxa"/>
          </w:tcPr>
          <w:p w:rsidR="00C6648E" w:rsidRPr="00C6648E" w:rsidRDefault="00C6648E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C6648E" w:rsidRPr="00C6648E" w:rsidRDefault="00B202BC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Arial" w:hint="eastAsia"/>
                <w:bCs/>
                <w:szCs w:val="21"/>
              </w:rPr>
              <w:t>2</w:t>
            </w:r>
          </w:p>
        </w:tc>
        <w:tc>
          <w:tcPr>
            <w:tcW w:w="2389" w:type="dxa"/>
          </w:tcPr>
          <w:p w:rsidR="00C6648E" w:rsidRPr="00C6648E" w:rsidRDefault="00B202BC" w:rsidP="00622DE7">
            <w:pPr>
              <w:pStyle w:val="a8"/>
              <w:adjustRightInd w:val="0"/>
              <w:spacing w:beforeLines="50" w:before="156" w:beforeAutospacing="0" w:afterLines="50" w:after="156" w:afterAutospacing="0" w:line="276" w:lineRule="auto"/>
              <w:jc w:val="both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bookmarkStart w:id="2" w:name="_Toc253082721"/>
            <w:bookmarkStart w:id="3" w:name="_Toc253082745"/>
            <w:r w:rsidRPr="00516238">
              <w:rPr>
                <w:rFonts w:ascii="仿宋" w:eastAsia="仿宋" w:hAnsi="仿宋" w:cs="Arial" w:hint="eastAsia"/>
                <w:bCs/>
                <w:sz w:val="21"/>
                <w:szCs w:val="21"/>
              </w:rPr>
              <w:t>引用文件</w:t>
            </w:r>
            <w:bookmarkEnd w:id="2"/>
            <w:bookmarkEnd w:id="3"/>
          </w:p>
        </w:tc>
        <w:tc>
          <w:tcPr>
            <w:tcW w:w="1134" w:type="dxa"/>
          </w:tcPr>
          <w:p w:rsidR="00C6648E" w:rsidRPr="00C6648E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2183" w:type="dxa"/>
          </w:tcPr>
          <w:p w:rsidR="00C6648E" w:rsidRPr="00C6648E" w:rsidRDefault="00C6648E" w:rsidP="004460B1">
            <w:pPr>
              <w:tabs>
                <w:tab w:val="left" w:pos="284"/>
              </w:tabs>
              <w:spacing w:beforeLines="50" w:before="156" w:afterLines="50" w:after="156" w:line="276" w:lineRule="auto"/>
              <w:jc w:val="left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规范性引用文件</w:t>
            </w:r>
          </w:p>
        </w:tc>
        <w:tc>
          <w:tcPr>
            <w:tcW w:w="1128" w:type="dxa"/>
          </w:tcPr>
          <w:p w:rsidR="00C6648E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修改</w:t>
            </w:r>
          </w:p>
        </w:tc>
      </w:tr>
      <w:tr w:rsidR="004460B1" w:rsidRPr="00516238" w:rsidTr="004460B1">
        <w:tc>
          <w:tcPr>
            <w:tcW w:w="738" w:type="dxa"/>
          </w:tcPr>
          <w:p w:rsidR="00B202BC" w:rsidRPr="00C6648E" w:rsidRDefault="00B202BC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B202BC" w:rsidRPr="00C6648E" w:rsidRDefault="00B202BC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Arial" w:hint="eastAsia"/>
                <w:bCs/>
                <w:szCs w:val="21"/>
              </w:rPr>
              <w:t>3</w:t>
            </w:r>
          </w:p>
        </w:tc>
        <w:tc>
          <w:tcPr>
            <w:tcW w:w="2389" w:type="dxa"/>
          </w:tcPr>
          <w:p w:rsidR="00B202BC" w:rsidRPr="00C6648E" w:rsidRDefault="00B202BC" w:rsidP="00622DE7">
            <w:pPr>
              <w:pStyle w:val="a8"/>
              <w:adjustRightInd w:val="0"/>
              <w:spacing w:beforeLines="50" w:before="156" w:beforeAutospacing="0" w:afterLines="50" w:after="156" w:afterAutospacing="0" w:line="276" w:lineRule="auto"/>
              <w:jc w:val="both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bookmarkStart w:id="4" w:name="_Toc253082722"/>
            <w:bookmarkStart w:id="5" w:name="_Toc253082746"/>
            <w:r w:rsidRPr="00516238">
              <w:rPr>
                <w:rFonts w:ascii="仿宋" w:eastAsia="仿宋" w:hAnsi="仿宋" w:cs="Arial" w:hint="eastAsia"/>
                <w:bCs/>
                <w:sz w:val="21"/>
                <w:szCs w:val="21"/>
              </w:rPr>
              <w:t>术语和定义</w:t>
            </w:r>
            <w:bookmarkEnd w:id="4"/>
            <w:bookmarkEnd w:id="5"/>
          </w:p>
        </w:tc>
        <w:tc>
          <w:tcPr>
            <w:tcW w:w="1134" w:type="dxa"/>
          </w:tcPr>
          <w:p w:rsidR="00B202BC" w:rsidRPr="00C6648E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2183" w:type="dxa"/>
          </w:tcPr>
          <w:p w:rsidR="00B202BC" w:rsidRPr="00C6648E" w:rsidRDefault="00B202BC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术语及定义</w:t>
            </w:r>
          </w:p>
        </w:tc>
        <w:tc>
          <w:tcPr>
            <w:tcW w:w="1128" w:type="dxa"/>
          </w:tcPr>
          <w:p w:rsidR="00B202BC" w:rsidRPr="00C6648E" w:rsidRDefault="00B202BC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修改</w:t>
            </w:r>
          </w:p>
        </w:tc>
      </w:tr>
      <w:tr w:rsidR="00454D95" w:rsidRPr="00516238" w:rsidTr="004460B1">
        <w:tc>
          <w:tcPr>
            <w:tcW w:w="738" w:type="dxa"/>
          </w:tcPr>
          <w:p w:rsidR="00454D95" w:rsidRPr="00C6648E" w:rsidRDefault="00454D95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454D95" w:rsidRPr="00C6648E" w:rsidRDefault="00454D95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2389" w:type="dxa"/>
          </w:tcPr>
          <w:p w:rsidR="00454D95" w:rsidRPr="00516238" w:rsidRDefault="00454D95" w:rsidP="00454D95">
            <w:pPr>
              <w:pStyle w:val="a8"/>
              <w:adjustRightInd w:val="0"/>
              <w:spacing w:beforeLines="50" w:before="156" w:beforeAutospacing="0" w:afterLines="50" w:after="156" w:afterAutospacing="0" w:line="276" w:lineRule="auto"/>
              <w:jc w:val="both"/>
              <w:outlineLvl w:val="0"/>
              <w:rPr>
                <w:rFonts w:ascii="仿宋" w:eastAsia="仿宋" w:hAnsi="仿宋" w:cs="Arial"/>
                <w:bCs/>
                <w:sz w:val="21"/>
                <w:szCs w:val="21"/>
              </w:rPr>
            </w:pPr>
            <w:bookmarkStart w:id="6" w:name="_Toc253082723"/>
            <w:bookmarkStart w:id="7" w:name="_Toc253082747"/>
            <w:r w:rsidRPr="00516238">
              <w:rPr>
                <w:rFonts w:ascii="仿宋" w:eastAsia="仿宋" w:hAnsi="仿宋" w:cs="Arial" w:hint="eastAsia"/>
                <w:bCs/>
                <w:sz w:val="21"/>
                <w:szCs w:val="21"/>
              </w:rPr>
              <w:t>石油石化理化检测中常见的测量不确定度主要来源</w:t>
            </w:r>
            <w:bookmarkEnd w:id="6"/>
            <w:bookmarkEnd w:id="7"/>
          </w:p>
          <w:p w:rsidR="00454D95" w:rsidRPr="00C6648E" w:rsidRDefault="00454D95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454D95" w:rsidRPr="00C6648E" w:rsidRDefault="00454D95" w:rsidP="00454D95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2183" w:type="dxa"/>
            <w:vMerge w:val="restart"/>
          </w:tcPr>
          <w:p w:rsidR="00454D95" w:rsidRPr="00C6648E" w:rsidRDefault="00454D95" w:rsidP="00200E02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测量不确定度评定的GUM法</w:t>
            </w:r>
          </w:p>
        </w:tc>
        <w:tc>
          <w:tcPr>
            <w:tcW w:w="1128" w:type="dxa"/>
            <w:vMerge w:val="restart"/>
          </w:tcPr>
          <w:p w:rsidR="00454D95" w:rsidRPr="00C6648E" w:rsidRDefault="00454D95" w:rsidP="00454D95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修改</w:t>
            </w:r>
          </w:p>
        </w:tc>
      </w:tr>
      <w:tr w:rsidR="00454D95" w:rsidRPr="00516238" w:rsidTr="004460B1">
        <w:tc>
          <w:tcPr>
            <w:tcW w:w="738" w:type="dxa"/>
          </w:tcPr>
          <w:p w:rsidR="00454D95" w:rsidRPr="00C6648E" w:rsidRDefault="00454D95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454D95" w:rsidRPr="00C6648E" w:rsidRDefault="00454D95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2389" w:type="dxa"/>
          </w:tcPr>
          <w:p w:rsidR="00454D95" w:rsidRPr="00C6648E" w:rsidRDefault="00454D95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/>
                <w:color w:val="000000"/>
                <w:szCs w:val="21"/>
              </w:rPr>
              <w:t>测量不确定度评估的基本程序</w:t>
            </w:r>
          </w:p>
        </w:tc>
        <w:tc>
          <w:tcPr>
            <w:tcW w:w="1134" w:type="dxa"/>
            <w:vMerge/>
          </w:tcPr>
          <w:p w:rsidR="00454D95" w:rsidRPr="00C6648E" w:rsidRDefault="00454D95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83" w:type="dxa"/>
            <w:vMerge/>
          </w:tcPr>
          <w:p w:rsidR="00454D95" w:rsidRPr="00C6648E" w:rsidRDefault="00454D95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28" w:type="dxa"/>
            <w:vMerge/>
          </w:tcPr>
          <w:p w:rsidR="00454D95" w:rsidRPr="00C6648E" w:rsidRDefault="00454D95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</w:tr>
      <w:tr w:rsidR="00217C0D" w:rsidRPr="00516238" w:rsidTr="004460B1">
        <w:tc>
          <w:tcPr>
            <w:tcW w:w="738" w:type="dxa"/>
          </w:tcPr>
          <w:p w:rsidR="00217C0D" w:rsidRPr="00516238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217C0D" w:rsidRPr="00C6648E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2183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自上而下（top-down）的测量不确定度评定方法</w:t>
            </w:r>
          </w:p>
        </w:tc>
        <w:tc>
          <w:tcPr>
            <w:tcW w:w="1128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4460B1" w:rsidRPr="00516238" w:rsidTr="004460B1">
        <w:tc>
          <w:tcPr>
            <w:tcW w:w="738" w:type="dxa"/>
          </w:tcPr>
          <w:p w:rsidR="00217C0D" w:rsidRPr="00C6648E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/>
                <w:color w:val="000000"/>
                <w:szCs w:val="21"/>
              </w:rPr>
              <w:t>测量不确定度的表示与报告</w:t>
            </w:r>
          </w:p>
        </w:tc>
        <w:tc>
          <w:tcPr>
            <w:tcW w:w="1134" w:type="dxa"/>
          </w:tcPr>
          <w:p w:rsidR="00217C0D" w:rsidRPr="00C6648E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2183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不确定度的报告和表示</w:t>
            </w:r>
          </w:p>
        </w:tc>
        <w:tc>
          <w:tcPr>
            <w:tcW w:w="1128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修改</w:t>
            </w:r>
          </w:p>
        </w:tc>
      </w:tr>
      <w:tr w:rsidR="004460B1" w:rsidRPr="00516238" w:rsidTr="004460B1">
        <w:tc>
          <w:tcPr>
            <w:tcW w:w="738" w:type="dxa"/>
          </w:tcPr>
          <w:p w:rsidR="00217C0D" w:rsidRPr="00C6648E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bookmarkStart w:id="8" w:name="_Toc253082383"/>
            <w:bookmarkStart w:id="9" w:name="_Toc253082726"/>
            <w:bookmarkStart w:id="10" w:name="_Toc253082750"/>
            <w:r w:rsidRPr="00516238">
              <w:rPr>
                <w:rFonts w:ascii="仿宋" w:eastAsia="仿宋" w:hAnsi="仿宋" w:cs="Arial" w:hint="eastAsia"/>
                <w:bCs/>
                <w:szCs w:val="21"/>
              </w:rPr>
              <w:t>附录A</w:t>
            </w:r>
            <w:bookmarkEnd w:id="8"/>
            <w:bookmarkEnd w:id="9"/>
            <w:bookmarkEnd w:id="10"/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Arial" w:hint="eastAsia"/>
                <w:bCs/>
                <w:szCs w:val="21"/>
              </w:rPr>
              <w:t>石油石化理化检测中主要测量不确定度分量的评估实例</w:t>
            </w:r>
          </w:p>
        </w:tc>
        <w:tc>
          <w:tcPr>
            <w:tcW w:w="1134" w:type="dxa"/>
          </w:tcPr>
          <w:p w:rsidR="00217C0D" w:rsidRPr="00C6648E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Arial" w:hint="eastAsia"/>
                <w:bCs/>
                <w:szCs w:val="21"/>
              </w:rPr>
              <w:t>附录A</w:t>
            </w:r>
          </w:p>
        </w:tc>
        <w:tc>
          <w:tcPr>
            <w:tcW w:w="2183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Arial" w:hint="eastAsia"/>
                <w:bCs/>
                <w:szCs w:val="21"/>
              </w:rPr>
              <w:t>石油石化理化检测中主要测量不确定度分量的评估实例</w:t>
            </w:r>
          </w:p>
        </w:tc>
        <w:tc>
          <w:tcPr>
            <w:tcW w:w="1128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修改</w:t>
            </w:r>
          </w:p>
        </w:tc>
      </w:tr>
      <w:tr w:rsidR="00217C0D" w:rsidRPr="00516238" w:rsidTr="004460B1">
        <w:tc>
          <w:tcPr>
            <w:tcW w:w="738" w:type="dxa"/>
          </w:tcPr>
          <w:p w:rsidR="00217C0D" w:rsidRPr="00516238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附录B</w:t>
            </w:r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石油产品馏程测量不确定度的评估实例</w:t>
            </w:r>
          </w:p>
        </w:tc>
        <w:tc>
          <w:tcPr>
            <w:tcW w:w="1134" w:type="dxa"/>
          </w:tcPr>
          <w:p w:rsidR="00217C0D" w:rsidRPr="00C6648E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83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128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删除</w:t>
            </w:r>
          </w:p>
        </w:tc>
      </w:tr>
      <w:tr w:rsidR="004460B1" w:rsidRPr="00516238" w:rsidTr="004460B1">
        <w:tc>
          <w:tcPr>
            <w:tcW w:w="738" w:type="dxa"/>
          </w:tcPr>
          <w:p w:rsidR="00217C0D" w:rsidRPr="00C6648E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C6648E" w:rsidRDefault="00217C0D" w:rsidP="004460B1">
            <w:pPr>
              <w:pStyle w:val="a8"/>
              <w:adjustRightInd w:val="0"/>
              <w:spacing w:beforeLines="50" w:before="156" w:beforeAutospacing="0" w:afterLines="50" w:after="156" w:afterAutospacing="0" w:line="276" w:lineRule="auto"/>
              <w:jc w:val="center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附录B</w:t>
            </w:r>
          </w:p>
        </w:tc>
        <w:tc>
          <w:tcPr>
            <w:tcW w:w="2183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hint="eastAsia"/>
              </w:rPr>
              <w:t>常用小容量玻璃仪器的允差</w:t>
            </w:r>
          </w:p>
        </w:tc>
        <w:tc>
          <w:tcPr>
            <w:tcW w:w="1128" w:type="dxa"/>
          </w:tcPr>
          <w:p w:rsidR="00217C0D" w:rsidRPr="00C6648E" w:rsidRDefault="004460B1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217C0D" w:rsidRPr="00516238" w:rsidTr="004460B1">
        <w:tc>
          <w:tcPr>
            <w:tcW w:w="738" w:type="dxa"/>
          </w:tcPr>
          <w:p w:rsidR="00217C0D" w:rsidRPr="00516238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附录</w:t>
            </w:r>
            <w:r w:rsidRPr="00C6648E">
              <w:rPr>
                <w:rFonts w:ascii="仿宋" w:eastAsia="仿宋" w:hAnsi="仿宋" w:cs="Times New Roman"/>
                <w:color w:val="000000"/>
                <w:szCs w:val="21"/>
              </w:rPr>
              <w:t>C</w:t>
            </w:r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/>
                <w:color w:val="000000"/>
                <w:szCs w:val="21"/>
              </w:rPr>
              <w:t>石油产品运动粘度测量不确定度的评估</w:t>
            </w: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实例</w:t>
            </w:r>
          </w:p>
        </w:tc>
        <w:tc>
          <w:tcPr>
            <w:tcW w:w="1134" w:type="dxa"/>
          </w:tcPr>
          <w:p w:rsidR="00217C0D" w:rsidRPr="00C6648E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83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28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删除</w:t>
            </w:r>
          </w:p>
        </w:tc>
      </w:tr>
      <w:tr w:rsidR="00217C0D" w:rsidRPr="00516238" w:rsidTr="004460B1">
        <w:tc>
          <w:tcPr>
            <w:tcW w:w="738" w:type="dxa"/>
          </w:tcPr>
          <w:p w:rsidR="00217C0D" w:rsidRPr="00516238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516238" w:rsidRDefault="00217C0D" w:rsidP="004460B1">
            <w:pPr>
              <w:pStyle w:val="a8"/>
              <w:adjustRightInd w:val="0"/>
              <w:spacing w:beforeLines="50" w:before="156" w:beforeAutospacing="0" w:afterLines="50" w:after="156" w:afterAutospacing="0" w:line="276" w:lineRule="auto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217C0D" w:rsidRPr="00516238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附录C</w:t>
            </w:r>
          </w:p>
        </w:tc>
        <w:tc>
          <w:tcPr>
            <w:tcW w:w="2183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hint="eastAsia"/>
              </w:rPr>
              <w:t>易混淆名词和术语的比较</w:t>
            </w:r>
          </w:p>
        </w:tc>
        <w:tc>
          <w:tcPr>
            <w:tcW w:w="1128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217C0D" w:rsidRPr="00516238" w:rsidTr="004460B1">
        <w:tc>
          <w:tcPr>
            <w:tcW w:w="738" w:type="dxa"/>
          </w:tcPr>
          <w:p w:rsidR="00217C0D" w:rsidRPr="00516238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 w:hint="eastAsia"/>
                <w:color w:val="000000"/>
                <w:szCs w:val="21"/>
              </w:rPr>
              <w:t>附录</w:t>
            </w:r>
            <w:r w:rsidRPr="00C6648E">
              <w:rPr>
                <w:rFonts w:ascii="仿宋" w:eastAsia="仿宋" w:hAnsi="仿宋" w:cs="Times New Roman"/>
                <w:color w:val="000000"/>
                <w:szCs w:val="21"/>
              </w:rPr>
              <w:t>D</w:t>
            </w:r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/>
                <w:color w:val="000000"/>
                <w:szCs w:val="21"/>
              </w:rPr>
              <w:t>原油和液体石油产品密度测量不确定度的评估</w:t>
            </w: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实例</w:t>
            </w:r>
          </w:p>
        </w:tc>
        <w:tc>
          <w:tcPr>
            <w:tcW w:w="1134" w:type="dxa"/>
          </w:tcPr>
          <w:p w:rsidR="00217C0D" w:rsidRPr="00516238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83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/>
              </w:rPr>
            </w:pPr>
          </w:p>
        </w:tc>
        <w:tc>
          <w:tcPr>
            <w:tcW w:w="1128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删除</w:t>
            </w:r>
          </w:p>
        </w:tc>
      </w:tr>
      <w:tr w:rsidR="00217C0D" w:rsidRPr="00516238" w:rsidTr="004460B1">
        <w:tc>
          <w:tcPr>
            <w:tcW w:w="738" w:type="dxa"/>
          </w:tcPr>
          <w:p w:rsidR="00217C0D" w:rsidRPr="00516238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516238" w:rsidRDefault="00217C0D" w:rsidP="004460B1">
            <w:pPr>
              <w:pStyle w:val="a8"/>
              <w:adjustRightInd w:val="0"/>
              <w:spacing w:beforeLines="50" w:before="156" w:beforeAutospacing="0" w:afterLines="50" w:after="156" w:afterAutospacing="0" w:line="276" w:lineRule="auto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附录D</w:t>
            </w:r>
          </w:p>
        </w:tc>
        <w:tc>
          <w:tcPr>
            <w:tcW w:w="2183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实例</w:t>
            </w:r>
          </w:p>
        </w:tc>
        <w:tc>
          <w:tcPr>
            <w:tcW w:w="1128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217C0D" w:rsidRPr="00516238" w:rsidTr="004460B1">
        <w:tc>
          <w:tcPr>
            <w:tcW w:w="738" w:type="dxa"/>
          </w:tcPr>
          <w:p w:rsidR="00217C0D" w:rsidRPr="00516238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516238" w:rsidRDefault="00217C0D" w:rsidP="004460B1">
            <w:pPr>
              <w:pStyle w:val="a8"/>
              <w:adjustRightInd w:val="0"/>
              <w:spacing w:beforeLines="50" w:before="156" w:beforeAutospacing="0" w:afterLines="50" w:after="156" w:afterAutospacing="0" w:line="276" w:lineRule="auto"/>
              <w:jc w:val="center"/>
              <w:rPr>
                <w:rFonts w:ascii="仿宋" w:eastAsia="仿宋" w:hAnsi="仿宋" w:cs="Arial"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217C0D" w:rsidRPr="00516238" w:rsidRDefault="00217C0D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附录D1</w:t>
            </w:r>
          </w:p>
        </w:tc>
        <w:tc>
          <w:tcPr>
            <w:tcW w:w="2183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燃料油运动粘度测量不确定度的评估实例</w:t>
            </w:r>
          </w:p>
        </w:tc>
        <w:tc>
          <w:tcPr>
            <w:tcW w:w="1128" w:type="dxa"/>
          </w:tcPr>
          <w:p w:rsidR="00217C0D" w:rsidRPr="00516238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0C3288" w:rsidRPr="00516238" w:rsidTr="004460B1">
        <w:tc>
          <w:tcPr>
            <w:tcW w:w="738" w:type="dxa"/>
          </w:tcPr>
          <w:p w:rsidR="000C3288" w:rsidRPr="00516238" w:rsidRDefault="000C3288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附录E</w:t>
            </w:r>
          </w:p>
        </w:tc>
        <w:tc>
          <w:tcPr>
            <w:tcW w:w="2389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</w:t>
            </w:r>
            <w:r w:rsidRPr="00516238">
              <w:rPr>
                <w:rFonts w:ascii="仿宋" w:eastAsia="仿宋" w:hAnsi="仿宋" w:cs="Times New Roman"/>
                <w:color w:val="000000"/>
                <w:szCs w:val="21"/>
              </w:rPr>
              <w:t>石油产品闪点测量不确定度的评估</w:t>
            </w: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实例</w:t>
            </w:r>
          </w:p>
        </w:tc>
        <w:tc>
          <w:tcPr>
            <w:tcW w:w="1134" w:type="dxa"/>
          </w:tcPr>
          <w:p w:rsidR="000C3288" w:rsidRPr="00516238" w:rsidRDefault="000C3288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附录D2</w:t>
            </w:r>
          </w:p>
        </w:tc>
        <w:tc>
          <w:tcPr>
            <w:tcW w:w="2183" w:type="dxa"/>
          </w:tcPr>
          <w:p w:rsidR="000C3288" w:rsidRPr="00516238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发动机油闪点测量不确定度的评估实例</w:t>
            </w:r>
          </w:p>
        </w:tc>
        <w:tc>
          <w:tcPr>
            <w:tcW w:w="1128" w:type="dxa"/>
          </w:tcPr>
          <w:p w:rsidR="000C3288" w:rsidRPr="00516238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修改</w:t>
            </w:r>
          </w:p>
        </w:tc>
      </w:tr>
      <w:tr w:rsidR="004460B1" w:rsidRPr="00516238" w:rsidTr="004460B1">
        <w:tc>
          <w:tcPr>
            <w:tcW w:w="738" w:type="dxa"/>
          </w:tcPr>
          <w:p w:rsidR="00217C0D" w:rsidRPr="00C6648E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217C0D" w:rsidRPr="00C6648E" w:rsidRDefault="000C3288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附录D3</w:t>
            </w:r>
          </w:p>
        </w:tc>
        <w:tc>
          <w:tcPr>
            <w:tcW w:w="2183" w:type="dxa"/>
          </w:tcPr>
          <w:p w:rsidR="00217C0D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柱状</w:t>
            </w:r>
            <w:proofErr w:type="gramStart"/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岩心液测渗透率</w:t>
            </w:r>
            <w:proofErr w:type="gramEnd"/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测量不确定度的评估实例</w:t>
            </w:r>
          </w:p>
        </w:tc>
        <w:tc>
          <w:tcPr>
            <w:tcW w:w="1128" w:type="dxa"/>
          </w:tcPr>
          <w:p w:rsidR="00217C0D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4460B1" w:rsidRPr="00516238" w:rsidTr="004460B1">
        <w:tc>
          <w:tcPr>
            <w:tcW w:w="738" w:type="dxa"/>
          </w:tcPr>
          <w:p w:rsidR="00217C0D" w:rsidRPr="00C6648E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217C0D" w:rsidRPr="00C6648E" w:rsidRDefault="000C3288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附录D4</w:t>
            </w:r>
          </w:p>
        </w:tc>
        <w:tc>
          <w:tcPr>
            <w:tcW w:w="2183" w:type="dxa"/>
          </w:tcPr>
          <w:p w:rsidR="00217C0D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车用柴油酸度测量不确定度的评估实例</w:t>
            </w:r>
          </w:p>
        </w:tc>
        <w:tc>
          <w:tcPr>
            <w:tcW w:w="1128" w:type="dxa"/>
          </w:tcPr>
          <w:p w:rsidR="00217C0D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4460B1" w:rsidRPr="00516238" w:rsidTr="004460B1">
        <w:tc>
          <w:tcPr>
            <w:tcW w:w="738" w:type="dxa"/>
          </w:tcPr>
          <w:p w:rsidR="00217C0D" w:rsidRPr="00C6648E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217C0D" w:rsidRPr="00C6648E" w:rsidRDefault="000C3288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附录D5</w:t>
            </w:r>
          </w:p>
        </w:tc>
        <w:tc>
          <w:tcPr>
            <w:tcW w:w="2183" w:type="dxa"/>
          </w:tcPr>
          <w:p w:rsidR="00217C0D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汽油中硫含量测量不确定度的评估实例</w:t>
            </w:r>
          </w:p>
        </w:tc>
        <w:tc>
          <w:tcPr>
            <w:tcW w:w="1128" w:type="dxa"/>
          </w:tcPr>
          <w:p w:rsidR="00217C0D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4460B1" w:rsidRPr="00516238" w:rsidTr="004460B1">
        <w:tc>
          <w:tcPr>
            <w:tcW w:w="738" w:type="dxa"/>
          </w:tcPr>
          <w:p w:rsidR="00217C0D" w:rsidRPr="00C6648E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217C0D" w:rsidRPr="00C6648E" w:rsidRDefault="000C3288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附录D6</w:t>
            </w:r>
          </w:p>
        </w:tc>
        <w:tc>
          <w:tcPr>
            <w:tcW w:w="2183" w:type="dxa"/>
          </w:tcPr>
          <w:p w:rsidR="00217C0D" w:rsidRPr="00A1041B" w:rsidRDefault="00A1041B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A1041B">
              <w:rPr>
                <w:rFonts w:ascii="仿宋" w:eastAsia="仿宋" w:hAnsi="仿宋" w:cs="Times New Roman" w:hint="eastAsia"/>
                <w:color w:val="000000"/>
                <w:szCs w:val="21"/>
              </w:rPr>
              <w:t>汽油中苯含量测量不确定度的评估</w:t>
            </w:r>
          </w:p>
        </w:tc>
        <w:tc>
          <w:tcPr>
            <w:tcW w:w="1128" w:type="dxa"/>
          </w:tcPr>
          <w:p w:rsidR="00217C0D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4460B1" w:rsidRPr="00516238" w:rsidTr="004460B1">
        <w:tc>
          <w:tcPr>
            <w:tcW w:w="738" w:type="dxa"/>
          </w:tcPr>
          <w:p w:rsidR="00217C0D" w:rsidRPr="00C6648E" w:rsidRDefault="00217C0D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389" w:type="dxa"/>
          </w:tcPr>
          <w:p w:rsidR="00217C0D" w:rsidRPr="00C6648E" w:rsidRDefault="00217C0D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34" w:type="dxa"/>
          </w:tcPr>
          <w:p w:rsidR="00217C0D" w:rsidRPr="00C6648E" w:rsidRDefault="000C3288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附录D7</w:t>
            </w:r>
          </w:p>
        </w:tc>
        <w:tc>
          <w:tcPr>
            <w:tcW w:w="2183" w:type="dxa"/>
          </w:tcPr>
          <w:p w:rsidR="00217C0D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驱油用聚丙烯酰胺水解度测量不确定度的评估实例</w:t>
            </w:r>
            <w:bookmarkStart w:id="11" w:name="_GoBack"/>
            <w:bookmarkEnd w:id="11"/>
          </w:p>
        </w:tc>
        <w:tc>
          <w:tcPr>
            <w:tcW w:w="1128" w:type="dxa"/>
          </w:tcPr>
          <w:p w:rsidR="00217C0D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新增</w:t>
            </w:r>
          </w:p>
        </w:tc>
      </w:tr>
      <w:tr w:rsidR="004460B1" w:rsidRPr="00516238" w:rsidTr="004460B1">
        <w:tc>
          <w:tcPr>
            <w:tcW w:w="738" w:type="dxa"/>
          </w:tcPr>
          <w:p w:rsidR="000C3288" w:rsidRPr="00C6648E" w:rsidRDefault="000C3288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C6648E">
              <w:rPr>
                <w:rFonts w:ascii="仿宋" w:eastAsia="仿宋" w:hAnsi="仿宋" w:cs="Times New Roman"/>
                <w:color w:val="000000"/>
                <w:szCs w:val="21"/>
              </w:rPr>
              <w:t>附录</w:t>
            </w: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F</w:t>
            </w:r>
          </w:p>
        </w:tc>
        <w:tc>
          <w:tcPr>
            <w:tcW w:w="2389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 </w:t>
            </w:r>
            <w:r w:rsidRPr="00516238">
              <w:rPr>
                <w:rFonts w:ascii="仿宋" w:eastAsia="仿宋" w:hAnsi="仿宋" w:cs="Times New Roman"/>
                <w:color w:val="000000"/>
                <w:szCs w:val="21"/>
              </w:rPr>
              <w:t>航空燃料冰点测量不确定度的评估</w:t>
            </w: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实例</w:t>
            </w:r>
          </w:p>
        </w:tc>
        <w:tc>
          <w:tcPr>
            <w:tcW w:w="1134" w:type="dxa"/>
          </w:tcPr>
          <w:p w:rsidR="000C3288" w:rsidRPr="00C6648E" w:rsidRDefault="000C3288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83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28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删除</w:t>
            </w:r>
          </w:p>
        </w:tc>
      </w:tr>
      <w:tr w:rsidR="004460B1" w:rsidRPr="00516238" w:rsidTr="004460B1">
        <w:tc>
          <w:tcPr>
            <w:tcW w:w="738" w:type="dxa"/>
          </w:tcPr>
          <w:p w:rsidR="000C3288" w:rsidRPr="00C6648E" w:rsidRDefault="000C3288" w:rsidP="004460B1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950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 xml:space="preserve">附录G </w:t>
            </w:r>
          </w:p>
        </w:tc>
        <w:tc>
          <w:tcPr>
            <w:tcW w:w="2389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/>
                <w:color w:val="000000"/>
                <w:szCs w:val="21"/>
              </w:rPr>
              <w:t>石油产品凝点测量不确定度的评估</w:t>
            </w: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实</w:t>
            </w:r>
          </w:p>
        </w:tc>
        <w:tc>
          <w:tcPr>
            <w:tcW w:w="1134" w:type="dxa"/>
          </w:tcPr>
          <w:p w:rsidR="000C3288" w:rsidRPr="00C6648E" w:rsidRDefault="000C3288" w:rsidP="004460B1">
            <w:pPr>
              <w:spacing w:line="276" w:lineRule="auto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2183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</w:p>
        </w:tc>
        <w:tc>
          <w:tcPr>
            <w:tcW w:w="1128" w:type="dxa"/>
          </w:tcPr>
          <w:p w:rsidR="000C3288" w:rsidRPr="00C6648E" w:rsidRDefault="000C3288" w:rsidP="004460B1">
            <w:pPr>
              <w:spacing w:line="276" w:lineRule="auto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516238">
              <w:rPr>
                <w:rFonts w:ascii="仿宋" w:eastAsia="仿宋" w:hAnsi="仿宋" w:cs="Times New Roman" w:hint="eastAsia"/>
                <w:color w:val="000000"/>
                <w:szCs w:val="21"/>
              </w:rPr>
              <w:t>删除</w:t>
            </w:r>
          </w:p>
        </w:tc>
      </w:tr>
    </w:tbl>
    <w:p w:rsidR="008D30E9" w:rsidRPr="008D30E9" w:rsidRDefault="008D30E9" w:rsidP="00A60B15">
      <w:pPr>
        <w:spacing w:line="276" w:lineRule="auto"/>
        <w:ind w:firstLineChars="200" w:firstLine="480"/>
        <w:rPr>
          <w:sz w:val="24"/>
          <w:szCs w:val="24"/>
        </w:rPr>
      </w:pPr>
    </w:p>
    <w:sectPr w:rsidR="008D30E9" w:rsidRPr="008D30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94" w:rsidRDefault="00867E94" w:rsidP="001E26CC">
      <w:r>
        <w:separator/>
      </w:r>
    </w:p>
  </w:endnote>
  <w:endnote w:type="continuationSeparator" w:id="0">
    <w:p w:rsidR="00867E94" w:rsidRDefault="00867E94" w:rsidP="001E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94" w:rsidRDefault="00867E94" w:rsidP="001E26CC">
      <w:r>
        <w:separator/>
      </w:r>
    </w:p>
  </w:footnote>
  <w:footnote w:type="continuationSeparator" w:id="0">
    <w:p w:rsidR="00867E94" w:rsidRDefault="00867E94" w:rsidP="001E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D7E85"/>
    <w:multiLevelType w:val="hybridMultilevel"/>
    <w:tmpl w:val="00563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2F"/>
    <w:rsid w:val="00014DF3"/>
    <w:rsid w:val="000C3288"/>
    <w:rsid w:val="000D4B97"/>
    <w:rsid w:val="001106A3"/>
    <w:rsid w:val="00124010"/>
    <w:rsid w:val="001E26CC"/>
    <w:rsid w:val="00200E02"/>
    <w:rsid w:val="00217C0D"/>
    <w:rsid w:val="002A7B5C"/>
    <w:rsid w:val="00330DF5"/>
    <w:rsid w:val="00347A41"/>
    <w:rsid w:val="003E10E7"/>
    <w:rsid w:val="003E23EB"/>
    <w:rsid w:val="004460B1"/>
    <w:rsid w:val="00454D95"/>
    <w:rsid w:val="00487799"/>
    <w:rsid w:val="00516238"/>
    <w:rsid w:val="00545446"/>
    <w:rsid w:val="0057402A"/>
    <w:rsid w:val="0058706D"/>
    <w:rsid w:val="005A59EC"/>
    <w:rsid w:val="005D3ACE"/>
    <w:rsid w:val="00622DE7"/>
    <w:rsid w:val="00665F91"/>
    <w:rsid w:val="007022A7"/>
    <w:rsid w:val="0072634C"/>
    <w:rsid w:val="00733E2F"/>
    <w:rsid w:val="007B7C93"/>
    <w:rsid w:val="007D1003"/>
    <w:rsid w:val="007F2D46"/>
    <w:rsid w:val="00801AB4"/>
    <w:rsid w:val="00812B58"/>
    <w:rsid w:val="008321C1"/>
    <w:rsid w:val="00845824"/>
    <w:rsid w:val="00861843"/>
    <w:rsid w:val="00867E94"/>
    <w:rsid w:val="008D20A8"/>
    <w:rsid w:val="008D30E9"/>
    <w:rsid w:val="008D5546"/>
    <w:rsid w:val="009427C1"/>
    <w:rsid w:val="00A1041B"/>
    <w:rsid w:val="00A52FCF"/>
    <w:rsid w:val="00A60B15"/>
    <w:rsid w:val="00A72006"/>
    <w:rsid w:val="00B202BC"/>
    <w:rsid w:val="00B47473"/>
    <w:rsid w:val="00BB2DAA"/>
    <w:rsid w:val="00BB6CC6"/>
    <w:rsid w:val="00C13F9A"/>
    <w:rsid w:val="00C34FCA"/>
    <w:rsid w:val="00C6648E"/>
    <w:rsid w:val="00CC7925"/>
    <w:rsid w:val="00CD7773"/>
    <w:rsid w:val="00CF2207"/>
    <w:rsid w:val="00CF72DC"/>
    <w:rsid w:val="00DD20B5"/>
    <w:rsid w:val="00DE15F2"/>
    <w:rsid w:val="00E02812"/>
    <w:rsid w:val="00E343F4"/>
    <w:rsid w:val="00E3662C"/>
    <w:rsid w:val="00E57429"/>
    <w:rsid w:val="00E727E0"/>
    <w:rsid w:val="00E76904"/>
    <w:rsid w:val="00EC0714"/>
    <w:rsid w:val="00F81F76"/>
    <w:rsid w:val="00F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27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72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unhideWhenUsed/>
    <w:qFormat/>
    <w:rsid w:val="008D20A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8D20A8"/>
    <w:rPr>
      <w:rFonts w:asciiTheme="majorHAnsi" w:eastAsiaTheme="majorEastAsia" w:hAnsiTheme="majorHAnsi" w:cstheme="majorBidi"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E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6CC"/>
    <w:rPr>
      <w:sz w:val="18"/>
      <w:szCs w:val="18"/>
    </w:rPr>
  </w:style>
  <w:style w:type="paragraph" w:styleId="a5">
    <w:name w:val="Body Text Indent"/>
    <w:basedOn w:val="a"/>
    <w:link w:val="Char1"/>
    <w:rsid w:val="001E26CC"/>
    <w:pPr>
      <w:spacing w:line="360" w:lineRule="auto"/>
      <w:ind w:firstLineChars="147" w:firstLine="765"/>
      <w:jc w:val="center"/>
    </w:pPr>
    <w:rPr>
      <w:rFonts w:ascii="黑体" w:eastAsia="黑体" w:hAnsi="Times New Roman" w:cs="Times New Roman"/>
      <w:b/>
      <w:sz w:val="52"/>
      <w:szCs w:val="20"/>
    </w:rPr>
  </w:style>
  <w:style w:type="character" w:customStyle="1" w:styleId="Char1">
    <w:name w:val="正文文本缩进 Char"/>
    <w:basedOn w:val="a0"/>
    <w:link w:val="a5"/>
    <w:rsid w:val="001E26CC"/>
    <w:rPr>
      <w:rFonts w:ascii="黑体" w:eastAsia="黑体" w:hAnsi="Times New Roman" w:cs="Times New Roman"/>
      <w:b/>
      <w:sz w:val="52"/>
      <w:szCs w:val="20"/>
    </w:rPr>
  </w:style>
  <w:style w:type="paragraph" w:styleId="10">
    <w:name w:val="toc 1"/>
    <w:basedOn w:val="a"/>
    <w:next w:val="a"/>
    <w:autoRedefine/>
    <w:uiPriority w:val="39"/>
    <w:rsid w:val="00E76904"/>
    <w:rPr>
      <w:rFonts w:ascii="Times New Roman" w:eastAsia="宋体" w:hAnsi="Times New Roman" w:cs="Times New Roman"/>
      <w:szCs w:val="24"/>
    </w:rPr>
  </w:style>
  <w:style w:type="character" w:styleId="a6">
    <w:name w:val="Hyperlink"/>
    <w:uiPriority w:val="99"/>
    <w:unhideWhenUsed/>
    <w:rsid w:val="00E7690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427C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F72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Char2"/>
    <w:uiPriority w:val="99"/>
    <w:semiHidden/>
    <w:unhideWhenUsed/>
    <w:rsid w:val="00C6648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6648E"/>
  </w:style>
  <w:style w:type="paragraph" w:styleId="a8">
    <w:name w:val="Normal (Web)"/>
    <w:basedOn w:val="a"/>
    <w:rsid w:val="00B202B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27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72D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unhideWhenUsed/>
    <w:qFormat/>
    <w:rsid w:val="008D20A8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uiPriority w:val="9"/>
    <w:rsid w:val="008D20A8"/>
    <w:rPr>
      <w:rFonts w:asciiTheme="majorHAnsi" w:eastAsiaTheme="majorEastAsia" w:hAnsiTheme="majorHAnsi" w:cstheme="majorBidi"/>
      <w:bCs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E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6CC"/>
    <w:rPr>
      <w:sz w:val="18"/>
      <w:szCs w:val="18"/>
    </w:rPr>
  </w:style>
  <w:style w:type="paragraph" w:styleId="a5">
    <w:name w:val="Body Text Indent"/>
    <w:basedOn w:val="a"/>
    <w:link w:val="Char1"/>
    <w:rsid w:val="001E26CC"/>
    <w:pPr>
      <w:spacing w:line="360" w:lineRule="auto"/>
      <w:ind w:firstLineChars="147" w:firstLine="765"/>
      <w:jc w:val="center"/>
    </w:pPr>
    <w:rPr>
      <w:rFonts w:ascii="黑体" w:eastAsia="黑体" w:hAnsi="Times New Roman" w:cs="Times New Roman"/>
      <w:b/>
      <w:sz w:val="52"/>
      <w:szCs w:val="20"/>
    </w:rPr>
  </w:style>
  <w:style w:type="character" w:customStyle="1" w:styleId="Char1">
    <w:name w:val="正文文本缩进 Char"/>
    <w:basedOn w:val="a0"/>
    <w:link w:val="a5"/>
    <w:rsid w:val="001E26CC"/>
    <w:rPr>
      <w:rFonts w:ascii="黑体" w:eastAsia="黑体" w:hAnsi="Times New Roman" w:cs="Times New Roman"/>
      <w:b/>
      <w:sz w:val="52"/>
      <w:szCs w:val="20"/>
    </w:rPr>
  </w:style>
  <w:style w:type="paragraph" w:styleId="10">
    <w:name w:val="toc 1"/>
    <w:basedOn w:val="a"/>
    <w:next w:val="a"/>
    <w:autoRedefine/>
    <w:uiPriority w:val="39"/>
    <w:rsid w:val="00E76904"/>
    <w:rPr>
      <w:rFonts w:ascii="Times New Roman" w:eastAsia="宋体" w:hAnsi="Times New Roman" w:cs="Times New Roman"/>
      <w:szCs w:val="24"/>
    </w:rPr>
  </w:style>
  <w:style w:type="character" w:styleId="a6">
    <w:name w:val="Hyperlink"/>
    <w:uiPriority w:val="99"/>
    <w:unhideWhenUsed/>
    <w:rsid w:val="00E7690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9427C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F72D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Char2"/>
    <w:uiPriority w:val="99"/>
    <w:semiHidden/>
    <w:unhideWhenUsed/>
    <w:rsid w:val="00C6648E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6648E"/>
  </w:style>
  <w:style w:type="paragraph" w:styleId="a8">
    <w:name w:val="Normal (Web)"/>
    <w:basedOn w:val="a"/>
    <w:rsid w:val="00B202B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徐恒</dc:creator>
  <cp:keywords/>
  <dc:description/>
  <cp:lastModifiedBy>徐恒</cp:lastModifiedBy>
  <cp:revision>57</cp:revision>
  <dcterms:created xsi:type="dcterms:W3CDTF">2019-04-22T07:54:00Z</dcterms:created>
  <dcterms:modified xsi:type="dcterms:W3CDTF">2019-06-13T03:19:00Z</dcterms:modified>
</cp:coreProperties>
</file>