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23" w:rsidRPr="009531FD" w:rsidRDefault="001D5B23" w:rsidP="001D5B23">
      <w:pPr>
        <w:autoSpaceDE w:val="0"/>
        <w:autoSpaceDN w:val="0"/>
        <w:adjustRightInd w:val="0"/>
        <w:spacing w:line="560" w:lineRule="exact"/>
        <w:rPr>
          <w:rFonts w:ascii="方正黑体简体" w:eastAsia="方正黑体简体" w:hAnsi="宋体"/>
          <w:sz w:val="32"/>
          <w:szCs w:val="32"/>
        </w:rPr>
      </w:pPr>
      <w:r w:rsidRPr="009531FD">
        <w:rPr>
          <w:rFonts w:ascii="方正黑体简体" w:eastAsia="方正黑体简体" w:hAnsi="宋体" w:hint="eastAsia"/>
          <w:sz w:val="32"/>
          <w:szCs w:val="32"/>
        </w:rPr>
        <w:t>附件</w:t>
      </w:r>
    </w:p>
    <w:p w:rsidR="001D5B23" w:rsidRPr="009531FD" w:rsidRDefault="001D5B23" w:rsidP="001D5B23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9531FD">
        <w:rPr>
          <w:rFonts w:ascii="方正小标宋_GBK" w:eastAsia="方正小标宋_GBK" w:hAnsi="宋体" w:hint="eastAsia"/>
          <w:sz w:val="44"/>
          <w:szCs w:val="44"/>
        </w:rPr>
        <w:t>2014-2015年度医学参考测量（临床化学）能力验证计划目录</w:t>
      </w:r>
    </w:p>
    <w:tbl>
      <w:tblPr>
        <w:tblW w:w="15650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74"/>
        <w:gridCol w:w="1684"/>
        <w:gridCol w:w="2126"/>
        <w:gridCol w:w="1086"/>
        <w:gridCol w:w="2551"/>
        <w:gridCol w:w="2126"/>
        <w:gridCol w:w="1221"/>
        <w:gridCol w:w="2328"/>
        <w:gridCol w:w="1130"/>
      </w:tblGrid>
      <w:tr w:rsidR="001D5B23" w:rsidRPr="009531FD" w:rsidTr="009846B6">
        <w:trPr>
          <w:trHeight w:val="567"/>
          <w:tblHeader/>
        </w:trPr>
        <w:tc>
          <w:tcPr>
            <w:tcW w:w="624" w:type="dxa"/>
            <w:vAlign w:val="center"/>
          </w:tcPr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序号</w:t>
            </w:r>
          </w:p>
        </w:tc>
        <w:tc>
          <w:tcPr>
            <w:tcW w:w="774" w:type="dxa"/>
            <w:vAlign w:val="center"/>
          </w:tcPr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计划</w:t>
            </w:r>
          </w:p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编号</w:t>
            </w:r>
          </w:p>
        </w:tc>
        <w:tc>
          <w:tcPr>
            <w:tcW w:w="1684" w:type="dxa"/>
            <w:vAlign w:val="center"/>
          </w:tcPr>
          <w:p w:rsidR="001D5B23" w:rsidRPr="009531FD" w:rsidRDefault="001D5B23" w:rsidP="001D5B23">
            <w:pPr>
              <w:spacing w:beforeLines="30" w:before="93"/>
              <w:ind w:leftChars="-59" w:left="-124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计划名称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测试/测量项目</w:t>
            </w:r>
          </w:p>
        </w:tc>
        <w:tc>
          <w:tcPr>
            <w:tcW w:w="1086" w:type="dxa"/>
            <w:vAlign w:val="center"/>
          </w:tcPr>
          <w:p w:rsidR="001D5B23" w:rsidRPr="009531FD" w:rsidRDefault="001D5B23" w:rsidP="001D5B23">
            <w:pPr>
              <w:spacing w:beforeLines="30" w:before="93"/>
              <w:ind w:leftChars="-51" w:left="-107" w:rightChars="-51" w:right="-107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领域代码</w:t>
            </w:r>
          </w:p>
          <w:p w:rsidR="001D5B23" w:rsidRPr="009531FD" w:rsidRDefault="001D5B23" w:rsidP="001D5B23">
            <w:pPr>
              <w:spacing w:beforeLines="30" w:before="93"/>
              <w:ind w:leftChars="-51" w:left="-107" w:rightChars="-51" w:right="-107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对应</w:t>
            </w:r>
            <w:r w:rsidRPr="009531FD">
              <w:rPr>
                <w:rFonts w:ascii="方正仿宋简体" w:eastAsia="方正仿宋简体" w:hint="eastAsia"/>
                <w:b/>
                <w:sz w:val="18"/>
              </w:rPr>
              <w:t>CNAS-AL11</w:t>
            </w:r>
          </w:p>
        </w:tc>
        <w:tc>
          <w:tcPr>
            <w:tcW w:w="2551" w:type="dxa"/>
            <w:vAlign w:val="center"/>
          </w:tcPr>
          <w:p w:rsidR="001D5B23" w:rsidRPr="009531FD" w:rsidRDefault="001D5B23" w:rsidP="001D5B23">
            <w:pPr>
              <w:spacing w:beforeLines="30" w:before="93"/>
              <w:ind w:leftChars="-51" w:left="-107" w:rightChars="-51" w:right="-107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 xml:space="preserve"> 可能涉及的测试/测量方法*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实施时间</w:t>
            </w:r>
          </w:p>
        </w:tc>
        <w:tc>
          <w:tcPr>
            <w:tcW w:w="1221" w:type="dxa"/>
            <w:vAlign w:val="center"/>
          </w:tcPr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预计费用</w:t>
            </w:r>
          </w:p>
          <w:p w:rsidR="001D5B23" w:rsidRPr="009531FD" w:rsidRDefault="001D5B23" w:rsidP="001D5B23">
            <w:pPr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（不含样品运</w:t>
            </w:r>
            <w:r>
              <w:rPr>
                <w:rFonts w:ascii="方正仿宋简体" w:eastAsia="方正仿宋简体" w:hint="eastAsia"/>
                <w:b/>
                <w:sz w:val="20"/>
              </w:rPr>
              <w:t>输</w:t>
            </w:r>
            <w:r w:rsidRPr="009531FD">
              <w:rPr>
                <w:rFonts w:ascii="方正仿宋简体" w:eastAsia="方正仿宋简体" w:hint="eastAsia"/>
                <w:b/>
                <w:sz w:val="20"/>
              </w:rPr>
              <w:t>费用）</w:t>
            </w:r>
          </w:p>
        </w:tc>
        <w:tc>
          <w:tcPr>
            <w:tcW w:w="2328" w:type="dxa"/>
            <w:vAlign w:val="center"/>
          </w:tcPr>
          <w:p w:rsidR="001D5B23" w:rsidRPr="009531FD" w:rsidRDefault="001D5B23" w:rsidP="001D5B23">
            <w:pPr>
              <w:widowControl/>
              <w:adjustRightInd w:val="0"/>
              <w:snapToGrid w:val="0"/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实施机构及联络信息</w:t>
            </w:r>
          </w:p>
        </w:tc>
        <w:tc>
          <w:tcPr>
            <w:tcW w:w="1130" w:type="dxa"/>
            <w:vAlign w:val="center"/>
          </w:tcPr>
          <w:p w:rsidR="001D5B23" w:rsidRPr="009531FD" w:rsidRDefault="001D5B23" w:rsidP="001D5B23">
            <w:pPr>
              <w:widowControl/>
              <w:spacing w:beforeLines="30" w:before="93"/>
              <w:jc w:val="center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b/>
                <w:sz w:val="20"/>
              </w:rPr>
              <w:t>备注</w:t>
            </w:r>
          </w:p>
        </w:tc>
      </w:tr>
      <w:tr w:rsidR="001D5B23" w:rsidRPr="009531FD" w:rsidTr="009846B6">
        <w:trPr>
          <w:trHeight w:val="389"/>
        </w:trPr>
        <w:tc>
          <w:tcPr>
            <w:tcW w:w="624" w:type="dxa"/>
            <w:vMerge w:val="restart"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CNAS T0790</w:t>
            </w:r>
          </w:p>
        </w:tc>
        <w:tc>
          <w:tcPr>
            <w:tcW w:w="1684" w:type="dxa"/>
            <w:vMerge w:val="restart"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 xml:space="preserve"> 临床血清酶学参考测量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丙氨酸氨基转移酶</w:t>
            </w:r>
          </w:p>
        </w:tc>
        <w:tc>
          <w:tcPr>
            <w:tcW w:w="1086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07</w:t>
            </w:r>
          </w:p>
        </w:tc>
        <w:tc>
          <w:tcPr>
            <w:tcW w:w="2551" w:type="dxa"/>
            <w:vMerge w:val="restart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IFCC 颁布的37℃参考方法（分光光度法）</w:t>
            </w:r>
          </w:p>
        </w:tc>
        <w:tc>
          <w:tcPr>
            <w:tcW w:w="2126" w:type="dxa"/>
            <w:vMerge w:val="restart"/>
            <w:vAlign w:val="center"/>
          </w:tcPr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kern w:val="0"/>
                <w:sz w:val="20"/>
              </w:rPr>
              <w:t xml:space="preserve">报名截止日期： 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2015年2月28日；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具体实施时间：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2015年3月~2015年9月</w:t>
            </w:r>
          </w:p>
        </w:tc>
        <w:tc>
          <w:tcPr>
            <w:tcW w:w="1221" w:type="dxa"/>
            <w:vMerge w:val="restart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1000元</w:t>
            </w:r>
          </w:p>
        </w:tc>
        <w:tc>
          <w:tcPr>
            <w:tcW w:w="2328" w:type="dxa"/>
            <w:vMerge w:val="restart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卫生部临床检验中心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联系人：汪静 张</w:t>
            </w:r>
            <w:proofErr w:type="gramStart"/>
            <w:r w:rsidRPr="009531FD">
              <w:rPr>
                <w:rFonts w:ascii="方正仿宋简体" w:eastAsia="方正仿宋简体" w:hint="eastAsia"/>
                <w:sz w:val="20"/>
              </w:rPr>
              <w:t>天娇</w:t>
            </w:r>
            <w:proofErr w:type="gramEnd"/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电话：010-58115059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真：010-65132968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通讯地址：北京东城区东单大华路1号；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邮编：100730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 xml:space="preserve">E-mail: </w:t>
            </w:r>
            <w:hyperlink r:id="rId8" w:history="1">
              <w:r w:rsidRPr="009531FD">
                <w:rPr>
                  <w:rFonts w:ascii="方正仿宋简体" w:eastAsia="方正仿宋简体" w:hint="eastAsia"/>
                  <w:sz w:val="20"/>
                </w:rPr>
                <w:t>shenghua@nccl.org.cn</w:t>
              </w:r>
            </w:hyperlink>
            <w:r w:rsidRPr="009531FD">
              <w:rPr>
                <w:rFonts w:ascii="方正仿宋简体" w:eastAsia="方正仿宋简体" w:hint="eastAsia"/>
                <w:sz w:val="20"/>
              </w:rPr>
              <w:t>或cbzhang@nccl.org.cn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每个参加者需额外支付样品运输费用1000元</w:t>
            </w: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天门冬氨酸氨基转移酶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D5B23" w:rsidRPr="009531FD" w:rsidRDefault="001D5B23" w:rsidP="009846B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179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碱性磷酸酶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D5B23" w:rsidRPr="009531FD" w:rsidRDefault="001D5B23" w:rsidP="009846B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淀粉酶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D5B23" w:rsidRPr="009531FD" w:rsidRDefault="001D5B23" w:rsidP="009846B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肌酸激酶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D5B23" w:rsidRPr="009531FD" w:rsidRDefault="001D5B23" w:rsidP="009846B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乳酸脱氢酶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D5B23" w:rsidRPr="009531FD" w:rsidRDefault="001D5B23" w:rsidP="009846B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γ</w:t>
            </w:r>
            <w:r w:rsidRPr="009531FD">
              <w:rPr>
                <w:rFonts w:ascii="方正仿宋简体" w:eastAsia="方正仿宋简体" w:hint="eastAsia"/>
                <w:color w:val="000000"/>
                <w:sz w:val="20"/>
              </w:rPr>
              <w:t>-</w:t>
            </w: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谷氨酰基转移酶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D5B23" w:rsidRPr="009531FD" w:rsidRDefault="001D5B23" w:rsidP="009846B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448"/>
        </w:trPr>
        <w:tc>
          <w:tcPr>
            <w:tcW w:w="624" w:type="dxa"/>
            <w:vMerge w:val="restart"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CNAS T0791</w:t>
            </w:r>
          </w:p>
        </w:tc>
        <w:tc>
          <w:tcPr>
            <w:tcW w:w="1684" w:type="dxa"/>
            <w:vMerge w:val="restart"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 xml:space="preserve"> 血清中小分子代谢物参考测量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葡萄糖</w:t>
            </w:r>
          </w:p>
        </w:tc>
        <w:tc>
          <w:tcPr>
            <w:tcW w:w="1086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left"/>
              <w:rPr>
                <w:rFonts w:ascii="方正仿宋简体" w:eastAsia="方正仿宋简体"/>
                <w:b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ID-GC/MS; ID-LC/MS/MS; 分光光度法</w:t>
            </w:r>
          </w:p>
        </w:tc>
        <w:tc>
          <w:tcPr>
            <w:tcW w:w="2126" w:type="dxa"/>
            <w:vMerge w:val="restart"/>
            <w:vAlign w:val="center"/>
          </w:tcPr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kern w:val="0"/>
                <w:sz w:val="20"/>
              </w:rPr>
              <w:t xml:space="preserve">报名截止日期： 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2015年2月28日；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具体实施时间：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2015年3月~2015年9月</w:t>
            </w:r>
          </w:p>
        </w:tc>
        <w:tc>
          <w:tcPr>
            <w:tcW w:w="1221" w:type="dxa"/>
            <w:vMerge w:val="restart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1000元</w:t>
            </w:r>
            <w:bookmarkStart w:id="0" w:name="_GoBack"/>
            <w:bookmarkEnd w:id="0"/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567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肌</w:t>
            </w:r>
            <w:proofErr w:type="gramStart"/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酐</w:t>
            </w:r>
            <w:proofErr w:type="gramEnd"/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ID-GC/MS; ID-LC/MS/MS; 分光光度法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169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尿素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ID-GC/MS; 分光光度法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567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尿酸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ID-LC/MS/MS;.ID-GC/MS；分光光度法；HPLC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ind w:left="-108" w:rightChars="-51" w:right="-107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CNAS T0792</w:t>
            </w:r>
          </w:p>
        </w:tc>
        <w:tc>
          <w:tcPr>
            <w:tcW w:w="1684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 xml:space="preserve"> 血清中总蛋白</w:t>
            </w:r>
          </w:p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参考测量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总蛋白</w:t>
            </w:r>
          </w:p>
        </w:tc>
        <w:tc>
          <w:tcPr>
            <w:tcW w:w="1086" w:type="dxa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分光光度法（</w:t>
            </w:r>
            <w:proofErr w:type="spellStart"/>
            <w:r w:rsidRPr="009531FD">
              <w:rPr>
                <w:rFonts w:ascii="方正仿宋简体" w:eastAsia="方正仿宋简体" w:hint="eastAsia"/>
                <w:sz w:val="20"/>
              </w:rPr>
              <w:t>Doumas</w:t>
            </w:r>
            <w:proofErr w:type="spellEnd"/>
            <w:r w:rsidRPr="009531FD">
              <w:rPr>
                <w:rFonts w:ascii="方正仿宋简体" w:eastAsia="方正仿宋简体" w:hint="eastAsia"/>
                <w:sz w:val="20"/>
              </w:rPr>
              <w:t>）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kern w:val="0"/>
                <w:sz w:val="20"/>
              </w:rPr>
              <w:t xml:space="preserve">报名截止日期： 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2015年2月28日；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具体实施时间：</w:t>
            </w:r>
          </w:p>
          <w:p w:rsidR="001D5B23" w:rsidRPr="009531FD" w:rsidRDefault="001D5B23" w:rsidP="009846B6">
            <w:pPr>
              <w:autoSpaceDE w:val="0"/>
              <w:autoSpaceDN w:val="0"/>
              <w:adjustRightInd w:val="0"/>
              <w:snapToGri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2015年3月~2015年9月</w:t>
            </w:r>
          </w:p>
        </w:tc>
        <w:tc>
          <w:tcPr>
            <w:tcW w:w="1221" w:type="dxa"/>
            <w:vAlign w:val="center"/>
          </w:tcPr>
          <w:p w:rsidR="001D5B23" w:rsidRPr="009531FD" w:rsidRDefault="001D5B23" w:rsidP="009846B6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1000元</w:t>
            </w:r>
          </w:p>
          <w:p w:rsidR="001D5B23" w:rsidRPr="009531FD" w:rsidRDefault="001D5B23" w:rsidP="009846B6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如同时参加T0791计划，本计划免费</w:t>
            </w: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567"/>
        </w:trPr>
        <w:tc>
          <w:tcPr>
            <w:tcW w:w="624" w:type="dxa"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CNAS T0793</w:t>
            </w:r>
          </w:p>
        </w:tc>
        <w:tc>
          <w:tcPr>
            <w:tcW w:w="1684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 xml:space="preserve"> 血液中糖化血红蛋白参考测量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糖化血红蛋白</w:t>
            </w:r>
          </w:p>
        </w:tc>
        <w:tc>
          <w:tcPr>
            <w:tcW w:w="1086" w:type="dxa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HPLC-CE；HPLC-MS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kern w:val="0"/>
                <w:sz w:val="20"/>
              </w:rPr>
              <w:t xml:space="preserve">报名截止日期： 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2015年2月28日；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具体实施时间：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2015年3月~2015年9月</w:t>
            </w:r>
          </w:p>
        </w:tc>
        <w:tc>
          <w:tcPr>
            <w:tcW w:w="1221" w:type="dxa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1000元</w:t>
            </w:r>
          </w:p>
        </w:tc>
        <w:tc>
          <w:tcPr>
            <w:tcW w:w="2328" w:type="dxa"/>
            <w:vMerge w:val="restart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卫生部临床检验中心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联系人：汪静 张</w:t>
            </w:r>
            <w:proofErr w:type="gramStart"/>
            <w:r w:rsidRPr="009531FD">
              <w:rPr>
                <w:rFonts w:ascii="方正仿宋简体" w:eastAsia="方正仿宋简体" w:hint="eastAsia"/>
                <w:sz w:val="20"/>
              </w:rPr>
              <w:t>天娇</w:t>
            </w:r>
            <w:proofErr w:type="gramEnd"/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电话：010-58115059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真：010-65132968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通讯地址：北京东城区东单大华路1号；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邮编：100730</w:t>
            </w:r>
          </w:p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 xml:space="preserve">E-mail: </w:t>
            </w:r>
            <w:hyperlink r:id="rId9" w:history="1">
              <w:r w:rsidRPr="009531FD">
                <w:rPr>
                  <w:rFonts w:ascii="方正仿宋简体" w:eastAsia="方正仿宋简体" w:hint="eastAsia"/>
                  <w:sz w:val="20"/>
                </w:rPr>
                <w:t>shenghua@nccl.org.cn</w:t>
              </w:r>
            </w:hyperlink>
            <w:r w:rsidRPr="009531FD">
              <w:rPr>
                <w:rFonts w:ascii="方正仿宋简体" w:eastAsia="方正仿宋简体" w:hint="eastAsia"/>
                <w:sz w:val="20"/>
              </w:rPr>
              <w:t>或cbzhang@nccl.org.cn</w:t>
            </w:r>
          </w:p>
        </w:tc>
        <w:tc>
          <w:tcPr>
            <w:tcW w:w="1130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每个参加者需额外支付样品运输费用1000元</w:t>
            </w:r>
          </w:p>
        </w:tc>
      </w:tr>
      <w:tr w:rsidR="001D5B23" w:rsidRPr="009531FD" w:rsidTr="009846B6">
        <w:trPr>
          <w:trHeight w:val="567"/>
        </w:trPr>
        <w:tc>
          <w:tcPr>
            <w:tcW w:w="624" w:type="dxa"/>
            <w:vMerge w:val="restart"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CNAS T0794</w:t>
            </w:r>
          </w:p>
        </w:tc>
        <w:tc>
          <w:tcPr>
            <w:tcW w:w="1684" w:type="dxa"/>
            <w:vMerge w:val="restart"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 xml:space="preserve"> 血清中胆固醇、</w:t>
            </w:r>
          </w:p>
          <w:p w:rsidR="001D5B23" w:rsidRPr="009531FD" w:rsidRDefault="001D5B23" w:rsidP="007A141A">
            <w:pPr>
              <w:spacing w:line="300" w:lineRule="auto"/>
              <w:ind w:leftChars="-59" w:left="-124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甘油三酯参考测量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胆固醇</w:t>
            </w:r>
          </w:p>
        </w:tc>
        <w:tc>
          <w:tcPr>
            <w:tcW w:w="1086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ID-LC/MS/MS;.ID-GC/MS; HPLC; AK化学法</w:t>
            </w:r>
          </w:p>
        </w:tc>
        <w:tc>
          <w:tcPr>
            <w:tcW w:w="2126" w:type="dxa"/>
            <w:vMerge w:val="restart"/>
            <w:vAlign w:val="center"/>
          </w:tcPr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kern w:val="0"/>
                <w:sz w:val="20"/>
              </w:rPr>
              <w:t xml:space="preserve">报名截止日期： 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2015年2月28日；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具体实施时间：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2015年3月~2015年9月</w:t>
            </w:r>
          </w:p>
        </w:tc>
        <w:tc>
          <w:tcPr>
            <w:tcW w:w="1221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1000元</w:t>
            </w: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567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甘油三酯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ID-LC/MS/MS;.ID-GC/MS; HPLC; 分光光度法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7A141A">
            <w:pPr>
              <w:ind w:left="-108" w:rightChars="-51" w:right="-107"/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 w:val="restart"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CNAS T0795</w:t>
            </w:r>
          </w:p>
        </w:tc>
        <w:tc>
          <w:tcPr>
            <w:tcW w:w="1684" w:type="dxa"/>
            <w:vMerge w:val="restart"/>
            <w:vAlign w:val="center"/>
          </w:tcPr>
          <w:p w:rsidR="001D5B23" w:rsidRPr="009531FD" w:rsidRDefault="001D5B23" w:rsidP="007A141A">
            <w:pPr>
              <w:spacing w:line="300" w:lineRule="auto"/>
              <w:ind w:leftChars="-59" w:left="-124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 xml:space="preserve"> 血清中电解质参考测量</w:t>
            </w: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钾</w:t>
            </w:r>
          </w:p>
        </w:tc>
        <w:tc>
          <w:tcPr>
            <w:tcW w:w="1086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FAES; ID-ICP/MS; ID-MS; IC</w:t>
            </w:r>
          </w:p>
        </w:tc>
        <w:tc>
          <w:tcPr>
            <w:tcW w:w="2126" w:type="dxa"/>
            <w:vMerge w:val="restart"/>
            <w:vAlign w:val="center"/>
          </w:tcPr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kern w:val="0"/>
                <w:sz w:val="20"/>
              </w:rPr>
              <w:t xml:space="preserve">报名截止日期： 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2015年2月28日；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具体实施时间：</w:t>
            </w:r>
          </w:p>
          <w:p w:rsidR="001D5B23" w:rsidRPr="009531FD" w:rsidRDefault="001D5B23" w:rsidP="007A141A">
            <w:pPr>
              <w:autoSpaceDE w:val="0"/>
              <w:autoSpaceDN w:val="0"/>
              <w:adjustRightInd w:val="0"/>
              <w:ind w:leftChars="-51" w:left="-107" w:rightChars="-51" w:right="-107" w:firstLineChars="50" w:firstLine="100"/>
              <w:rPr>
                <w:rFonts w:ascii="方正仿宋简体" w:eastAsia="方正仿宋简体" w:cs="宋体"/>
                <w:kern w:val="0"/>
                <w:sz w:val="20"/>
              </w:rPr>
            </w:pPr>
            <w:r w:rsidRPr="009531FD">
              <w:rPr>
                <w:rFonts w:ascii="方正仿宋简体" w:eastAsia="方正仿宋简体" w:hint="eastAsia"/>
                <w:kern w:val="0"/>
                <w:sz w:val="20"/>
              </w:rPr>
              <w:t>2015年3月~2015年9月</w:t>
            </w:r>
          </w:p>
        </w:tc>
        <w:tc>
          <w:tcPr>
            <w:tcW w:w="1221" w:type="dxa"/>
            <w:vMerge w:val="restart"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1000元</w:t>
            </w: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钠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FAES; 重量法（</w:t>
            </w:r>
            <w:proofErr w:type="spellStart"/>
            <w:r w:rsidRPr="009531FD">
              <w:rPr>
                <w:rFonts w:ascii="方正仿宋简体" w:eastAsia="方正仿宋简体" w:hint="eastAsia"/>
                <w:sz w:val="20"/>
              </w:rPr>
              <w:t>Gravimetry</w:t>
            </w:r>
            <w:proofErr w:type="spellEnd"/>
            <w:r w:rsidRPr="009531FD">
              <w:rPr>
                <w:rFonts w:ascii="方正仿宋简体" w:eastAsia="方正仿宋简体" w:hint="eastAsia"/>
                <w:sz w:val="20"/>
              </w:rPr>
              <w:t>）; ICP-MS; IC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567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钙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AAS; ICP-OES; ID-ICP/MS; ID-MS; IC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  <w:tr w:rsidR="001D5B23" w:rsidRPr="009531FD" w:rsidTr="009846B6">
        <w:trPr>
          <w:trHeight w:val="70"/>
        </w:trPr>
        <w:tc>
          <w:tcPr>
            <w:tcW w:w="624" w:type="dxa"/>
            <w:vMerge/>
            <w:vAlign w:val="center"/>
          </w:tcPr>
          <w:p w:rsidR="001D5B23" w:rsidRPr="009531FD" w:rsidRDefault="001D5B23" w:rsidP="007A141A">
            <w:pPr>
              <w:numPr>
                <w:ilvl w:val="0"/>
                <w:numId w:val="1"/>
              </w:num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774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684" w:type="dxa"/>
            <w:vMerge/>
            <w:vAlign w:val="center"/>
          </w:tcPr>
          <w:p w:rsidR="001D5B23" w:rsidRPr="009531FD" w:rsidRDefault="001D5B23" w:rsidP="007A141A">
            <w:pPr>
              <w:spacing w:line="300" w:lineRule="auto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D5B23" w:rsidRPr="009531FD" w:rsidRDefault="001D5B23" w:rsidP="007A141A">
            <w:pPr>
              <w:spacing w:line="300" w:lineRule="auto"/>
              <w:ind w:left="-108" w:rightChars="-51" w:right="-107"/>
              <w:jc w:val="center"/>
              <w:rPr>
                <w:rFonts w:ascii="方正仿宋简体" w:eastAsia="方正仿宋简体" w:cs="宋体"/>
                <w:color w:val="000000"/>
                <w:sz w:val="20"/>
              </w:rPr>
            </w:pPr>
            <w:r w:rsidRPr="009531FD">
              <w:rPr>
                <w:rFonts w:ascii="方正仿宋简体" w:eastAsia="方正仿宋简体" w:cs="宋体" w:hint="eastAsia"/>
                <w:color w:val="000000"/>
                <w:sz w:val="20"/>
              </w:rPr>
              <w:t>镁</w:t>
            </w:r>
          </w:p>
        </w:tc>
        <w:tc>
          <w:tcPr>
            <w:tcW w:w="108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D5B23" w:rsidRPr="009531FD" w:rsidRDefault="001D5B23" w:rsidP="007A141A">
            <w:pPr>
              <w:jc w:val="left"/>
              <w:rPr>
                <w:rFonts w:ascii="方正仿宋简体" w:eastAsia="方正仿宋简体"/>
                <w:sz w:val="20"/>
              </w:rPr>
            </w:pPr>
            <w:r w:rsidRPr="009531FD">
              <w:rPr>
                <w:rFonts w:ascii="方正仿宋简体" w:eastAsia="方正仿宋简体" w:hint="eastAsia"/>
                <w:sz w:val="20"/>
              </w:rPr>
              <w:t>FAAS; ID-ICP/MS; ID-TIMS; IC</w:t>
            </w:r>
          </w:p>
        </w:tc>
        <w:tc>
          <w:tcPr>
            <w:tcW w:w="2126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2328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5B23" w:rsidRPr="009531FD" w:rsidRDefault="001D5B23" w:rsidP="007A141A">
            <w:pPr>
              <w:jc w:val="center"/>
              <w:rPr>
                <w:rFonts w:ascii="方正仿宋简体" w:eastAsia="方正仿宋简体"/>
                <w:sz w:val="20"/>
              </w:rPr>
            </w:pPr>
          </w:p>
        </w:tc>
      </w:tr>
    </w:tbl>
    <w:p w:rsidR="001D5B23" w:rsidRPr="009531FD" w:rsidRDefault="001D5B23" w:rsidP="001D5B23">
      <w:pPr>
        <w:rPr>
          <w:rFonts w:ascii="方正仿宋简体" w:eastAsia="方正仿宋简体"/>
        </w:rPr>
      </w:pPr>
      <w:r w:rsidRPr="009531FD">
        <w:rPr>
          <w:rFonts w:ascii="方正仿宋简体" w:eastAsia="方正仿宋简体" w:hint="eastAsia"/>
          <w:b/>
          <w:sz w:val="20"/>
        </w:rPr>
        <w:t>可能涉及的测试/测量方法</w:t>
      </w:r>
      <w:r w:rsidRPr="009531FD">
        <w:rPr>
          <w:rFonts w:ascii="方正仿宋简体" w:eastAsia="方正仿宋简体" w:hint="eastAsia"/>
        </w:rPr>
        <w:t>*</w:t>
      </w:r>
    </w:p>
    <w:p w:rsidR="001D5B23" w:rsidRPr="009531FD" w:rsidRDefault="001D5B23" w:rsidP="001D5B23">
      <w:pPr>
        <w:rPr>
          <w:rFonts w:ascii="方正仿宋简体" w:eastAsia="方正仿宋简体"/>
        </w:rPr>
      </w:pPr>
      <w:r w:rsidRPr="009531FD">
        <w:rPr>
          <w:rFonts w:ascii="方正仿宋简体" w:eastAsia="方正仿宋简体" w:hint="eastAsia"/>
        </w:rPr>
        <w:t>同位素稀释气相色谱质谱（ID-GC/MS）；同位素稀释液相色谱质谱（ID-LC/MS/MS）；高效液相色谱法（HPLC）；HPLC-CE（高效液相色谱-毛细管电泳）；</w:t>
      </w:r>
    </w:p>
    <w:p w:rsidR="001D5B23" w:rsidRPr="009531FD" w:rsidRDefault="001D5B23" w:rsidP="001D5B23">
      <w:pPr>
        <w:rPr>
          <w:rFonts w:ascii="方正仿宋简体" w:eastAsia="方正仿宋简体"/>
        </w:rPr>
      </w:pPr>
      <w:r w:rsidRPr="009531FD">
        <w:rPr>
          <w:rFonts w:ascii="方正仿宋简体" w:eastAsia="方正仿宋简体" w:hint="eastAsia"/>
        </w:rPr>
        <w:t>火焰原子发射光谱（FAES）；同位素稀释电感耦合等离子体质谱（ID-ICP-MS）；离子色谱（IC）；原子吸收光谱（AAS）；电感耦合等离子体原子发射光谱（ICP-OES）；火焰原子吸收光谱（FAAS）；同位素稀释热电离质谱（ID-TIMS）；</w:t>
      </w:r>
    </w:p>
    <w:p w:rsidR="00292D20" w:rsidRPr="001D5B23" w:rsidRDefault="00292D20"/>
    <w:sectPr w:rsidR="00292D20" w:rsidRPr="001D5B23" w:rsidSect="009846B6">
      <w:footerReference w:type="default" r:id="rId10"/>
      <w:pgSz w:w="16838" w:h="11906" w:orient="landscape"/>
      <w:pgMar w:top="1800" w:right="1440" w:bottom="1800" w:left="144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48" w:rsidRDefault="00D15E48" w:rsidP="00B034D3">
      <w:r>
        <w:separator/>
      </w:r>
    </w:p>
  </w:endnote>
  <w:endnote w:type="continuationSeparator" w:id="0">
    <w:p w:rsidR="00D15E48" w:rsidRDefault="00D15E48" w:rsidP="00B0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164624"/>
      <w:docPartObj>
        <w:docPartGallery w:val="Page Numbers (Bottom of Page)"/>
        <w:docPartUnique/>
      </w:docPartObj>
    </w:sdtPr>
    <w:sdtEndPr/>
    <w:sdtContent>
      <w:p w:rsidR="00B034D3" w:rsidRDefault="00B034D3" w:rsidP="00B034D3">
        <w:pPr>
          <w:pStyle w:val="a4"/>
          <w:ind w:left="1884" w:right="900"/>
          <w:jc w:val="right"/>
        </w:pPr>
        <w:r>
          <w:rPr>
            <w:rFonts w:hint="eastAsia"/>
          </w:rPr>
          <w:t xml:space="preserve">- </w:t>
        </w:r>
        <w:r w:rsidR="009846B6" w:rsidRPr="009846B6">
          <w:fldChar w:fldCharType="begin"/>
        </w:r>
        <w:r w:rsidR="009846B6" w:rsidRPr="009846B6">
          <w:instrText>PAGE  \* Arabic  \* MERGEFORMAT</w:instrText>
        </w:r>
        <w:r w:rsidR="009846B6" w:rsidRPr="009846B6">
          <w:fldChar w:fldCharType="separate"/>
        </w:r>
        <w:r w:rsidR="009846B6">
          <w:rPr>
            <w:noProof/>
          </w:rPr>
          <w:t>3</w:t>
        </w:r>
        <w:r w:rsidR="009846B6" w:rsidRPr="009846B6">
          <w:fldChar w:fldCharType="end"/>
        </w:r>
        <w:r>
          <w:rPr>
            <w:rFonts w:hint="eastAsia"/>
          </w:rPr>
          <w:t xml:space="preserve"> -</w:t>
        </w:r>
        <w:r w:rsidR="009846B6">
          <w:rPr>
            <w:lang w:val="zh-CN"/>
          </w:rPr>
          <w:t xml:space="preserve"> </w:t>
        </w:r>
      </w:p>
    </w:sdtContent>
  </w:sdt>
  <w:p w:rsidR="00B034D3" w:rsidRDefault="00B034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48" w:rsidRDefault="00D15E48" w:rsidP="00B034D3">
      <w:r>
        <w:separator/>
      </w:r>
    </w:p>
  </w:footnote>
  <w:footnote w:type="continuationSeparator" w:id="0">
    <w:p w:rsidR="00D15E48" w:rsidRDefault="00D15E48" w:rsidP="00B0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E85"/>
    <w:multiLevelType w:val="hybridMultilevel"/>
    <w:tmpl w:val="439C0C5A"/>
    <w:lvl w:ilvl="0" w:tplc="2F7032F4">
      <w:start w:val="3"/>
      <w:numFmt w:val="bullet"/>
      <w:lvlText w:val="-"/>
      <w:lvlJc w:val="left"/>
      <w:pPr>
        <w:ind w:left="80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>
    <w:nsid w:val="320934EA"/>
    <w:multiLevelType w:val="hybridMultilevel"/>
    <w:tmpl w:val="5F629D20"/>
    <w:lvl w:ilvl="0" w:tplc="18DC05BC">
      <w:start w:val="3"/>
      <w:numFmt w:val="bullet"/>
      <w:lvlText w:val="-"/>
      <w:lvlJc w:val="left"/>
      <w:pPr>
        <w:ind w:left="152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4" w:hanging="420"/>
      </w:pPr>
      <w:rPr>
        <w:rFonts w:ascii="Wingdings" w:hAnsi="Wingdings" w:hint="default"/>
      </w:rPr>
    </w:lvl>
  </w:abstractNum>
  <w:abstractNum w:abstractNumId="2">
    <w:nsid w:val="4F3A2EF7"/>
    <w:multiLevelType w:val="hybridMultilevel"/>
    <w:tmpl w:val="7F544CEE"/>
    <w:lvl w:ilvl="0" w:tplc="13BC5B22">
      <w:start w:val="3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4" w:hanging="420"/>
      </w:pPr>
    </w:lvl>
    <w:lvl w:ilvl="2" w:tplc="0409001B" w:tentative="1">
      <w:start w:val="1"/>
      <w:numFmt w:val="lowerRoman"/>
      <w:lvlText w:val="%3."/>
      <w:lvlJc w:val="righ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9" w:tentative="1">
      <w:start w:val="1"/>
      <w:numFmt w:val="lowerLetter"/>
      <w:lvlText w:val="%5)"/>
      <w:lvlJc w:val="left"/>
      <w:pPr>
        <w:ind w:left="2904" w:hanging="420"/>
      </w:pPr>
    </w:lvl>
    <w:lvl w:ilvl="5" w:tplc="0409001B" w:tentative="1">
      <w:start w:val="1"/>
      <w:numFmt w:val="lowerRoman"/>
      <w:lvlText w:val="%6."/>
      <w:lvlJc w:val="righ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9" w:tentative="1">
      <w:start w:val="1"/>
      <w:numFmt w:val="lowerLetter"/>
      <w:lvlText w:val="%8)"/>
      <w:lvlJc w:val="left"/>
      <w:pPr>
        <w:ind w:left="4164" w:hanging="420"/>
      </w:pPr>
    </w:lvl>
    <w:lvl w:ilvl="8" w:tplc="0409001B" w:tentative="1">
      <w:start w:val="1"/>
      <w:numFmt w:val="lowerRoman"/>
      <w:lvlText w:val="%9."/>
      <w:lvlJc w:val="right"/>
      <w:pPr>
        <w:ind w:left="4584" w:hanging="420"/>
      </w:pPr>
    </w:lvl>
  </w:abstractNum>
  <w:abstractNum w:abstractNumId="3">
    <w:nsid w:val="50546576"/>
    <w:multiLevelType w:val="hybridMultilevel"/>
    <w:tmpl w:val="0A1AC288"/>
    <w:lvl w:ilvl="0" w:tplc="604CA266">
      <w:start w:val="1"/>
      <w:numFmt w:val="decimal"/>
      <w:suff w:val="nothing"/>
      <w:lvlText w:val="%1"/>
      <w:lvlJc w:val="left"/>
      <w:pPr>
        <w:ind w:left="420" w:hanging="42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4E6F4C"/>
    <w:multiLevelType w:val="hybridMultilevel"/>
    <w:tmpl w:val="84CAD798"/>
    <w:lvl w:ilvl="0" w:tplc="737007AA">
      <w:start w:val="3"/>
      <w:numFmt w:val="bullet"/>
      <w:lvlText w:val="-"/>
      <w:lvlJc w:val="left"/>
      <w:pPr>
        <w:ind w:left="4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5">
    <w:nsid w:val="5B3B217D"/>
    <w:multiLevelType w:val="hybridMultilevel"/>
    <w:tmpl w:val="BBBEEDAA"/>
    <w:lvl w:ilvl="0" w:tplc="5C7ED9D8">
      <w:start w:val="3"/>
      <w:numFmt w:val="bullet"/>
      <w:lvlText w:val="-"/>
      <w:lvlJc w:val="left"/>
      <w:pPr>
        <w:ind w:left="188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6">
    <w:nsid w:val="7D36451A"/>
    <w:multiLevelType w:val="hybridMultilevel"/>
    <w:tmpl w:val="B3DECD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23"/>
    <w:rsid w:val="00143070"/>
    <w:rsid w:val="001D5B23"/>
    <w:rsid w:val="00292D20"/>
    <w:rsid w:val="002D1D94"/>
    <w:rsid w:val="003A7CE4"/>
    <w:rsid w:val="00490BE4"/>
    <w:rsid w:val="008052FE"/>
    <w:rsid w:val="0088221F"/>
    <w:rsid w:val="008B1281"/>
    <w:rsid w:val="008B7AA6"/>
    <w:rsid w:val="009846B6"/>
    <w:rsid w:val="00AD1A7B"/>
    <w:rsid w:val="00B034D3"/>
    <w:rsid w:val="00CF2083"/>
    <w:rsid w:val="00D15E48"/>
    <w:rsid w:val="00DB1C64"/>
    <w:rsid w:val="00E26CBE"/>
    <w:rsid w:val="00EE4BAA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4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4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4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4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hua@nccl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nghua@nccl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1551</Characters>
  <Application>Microsoft Office Word</Application>
  <DocSecurity>0</DocSecurity>
  <Lines>12</Lines>
  <Paragraphs>3</Paragraphs>
  <ScaleCrop>false</ScaleCrop>
  <Company>china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00085</cp:lastModifiedBy>
  <cp:revision>3</cp:revision>
  <dcterms:created xsi:type="dcterms:W3CDTF">2015-02-06T07:52:00Z</dcterms:created>
  <dcterms:modified xsi:type="dcterms:W3CDTF">2015-02-06T08:05:00Z</dcterms:modified>
</cp:coreProperties>
</file>