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 w:rsidR="00FF0C7F">
        <w:rPr>
          <w:rFonts w:hint="eastAsia"/>
          <w:sz w:val="28"/>
          <w:szCs w:val="28"/>
        </w:rPr>
        <w:t>18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Pr="00DD308E" w:rsidRDefault="00CC1BF1" w:rsidP="00F24078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宁波出入境检验检疫局检验检疫技术中心石油化工</w:t>
      </w:r>
      <w:proofErr w:type="gramStart"/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品安全</w:t>
      </w:r>
      <w:proofErr w:type="gramEnd"/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检测分中心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</w:t>
      </w:r>
      <w:r w:rsidR="00DD308E">
        <w:rPr>
          <w:rFonts w:ascii="宋体" w:hAnsi="宋体" w:cs="宋体" w:hint="eastAsia"/>
          <w:bCs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王豪</w:t>
      </w:r>
    </w:p>
    <w:p w:rsidR="00CC1BF1" w:rsidRPr="00725B5D" w:rsidRDefault="00CC1BF1" w:rsidP="00F24078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浙江省宁波市高新区</w:t>
      </w:r>
      <w:proofErr w:type="gramStart"/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清逸路</w:t>
      </w:r>
      <w:proofErr w:type="gramEnd"/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 xml:space="preserve">66号A幢9楼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</w:t>
      </w:r>
      <w:r w:rsidR="00DD308E">
        <w:rPr>
          <w:rFonts w:ascii="宋体" w:hAnsi="宋体" w:cs="宋体" w:hint="eastAsia"/>
          <w:bCs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</w:t>
      </w:r>
      <w:r w:rsidR="00DD308E">
        <w:rPr>
          <w:rFonts w:ascii="宋体" w:hAnsi="宋体" w:cs="宋体" w:hint="eastAsia"/>
          <w:bCs/>
          <w:kern w:val="0"/>
          <w:sz w:val="24"/>
          <w:szCs w:val="24"/>
        </w:rPr>
        <w:t xml:space="preserve">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>0574-87022678</w:t>
      </w:r>
    </w:p>
    <w:p w:rsidR="003973F5" w:rsidRDefault="00CC1BF1" w:rsidP="003973F5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DD308E" w:rsidRPr="00DD308E">
        <w:rPr>
          <w:rFonts w:ascii="宋体" w:hAnsi="宋体" w:cs="宋体" w:hint="eastAsia"/>
          <w:bCs/>
          <w:kern w:val="0"/>
          <w:sz w:val="24"/>
          <w:szCs w:val="24"/>
        </w:rPr>
        <w:t xml:space="preserve">315048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</w:t>
      </w:r>
      <w:r w:rsidR="00DD308E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621C60">
        <w:fldChar w:fldCharType="begin"/>
      </w:r>
      <w:r w:rsidR="00621C60">
        <w:instrText xml:space="preserve"> HYPERLINK "mailto:wanghao@nbciq.gov.cn" </w:instrText>
      </w:r>
      <w:r w:rsidR="00621C60">
        <w:fldChar w:fldCharType="separate"/>
      </w:r>
      <w:r w:rsidR="00DD308E" w:rsidRPr="00DD308E">
        <w:rPr>
          <w:rStyle w:val="a6"/>
          <w:rFonts w:ascii="宋体" w:hAnsi="宋体" w:cs="宋体" w:hint="eastAsia"/>
          <w:bCs/>
          <w:kern w:val="0"/>
          <w:sz w:val="24"/>
          <w:szCs w:val="24"/>
        </w:rPr>
        <w:t>wanghao@nbciq.gov.cn</w:t>
      </w:r>
      <w:r w:rsidR="00621C60">
        <w:rPr>
          <w:rStyle w:val="a6"/>
          <w:rFonts w:ascii="宋体" w:hAnsi="宋体" w:cs="宋体"/>
          <w:bCs/>
          <w:kern w:val="0"/>
          <w:sz w:val="24"/>
          <w:szCs w:val="24"/>
        </w:rPr>
        <w:fldChar w:fldCharType="end"/>
      </w:r>
    </w:p>
    <w:p w:rsidR="003973F5" w:rsidRPr="003973F5" w:rsidRDefault="003973F5" w:rsidP="003973F5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W w:w="136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992"/>
        <w:gridCol w:w="1276"/>
        <w:gridCol w:w="1275"/>
        <w:gridCol w:w="1843"/>
        <w:gridCol w:w="1701"/>
        <w:gridCol w:w="1701"/>
        <w:gridCol w:w="709"/>
      </w:tblGrid>
      <w:tr w:rsidR="00997CF4" w:rsidRPr="002E2527" w:rsidTr="00145C90">
        <w:trPr>
          <w:trHeight w:val="3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CNAS-AL06的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CNAS-AL07的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/校准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145C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21191" w:rsidRPr="002E2527" w:rsidTr="00145C9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C638C9" w:rsidRDefault="00721191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3251C9" w:rsidRDefault="00721191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液体化工品</w:t>
            </w:r>
          </w:p>
          <w:p w:rsidR="00721191" w:rsidRPr="003251C9" w:rsidRDefault="00721191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水分的测定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3251C9" w:rsidRDefault="00721191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水分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91" w:rsidRPr="00C638C9" w:rsidRDefault="00C638C9" w:rsidP="003973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38C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91" w:rsidRPr="003251C9" w:rsidRDefault="00721191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0214</w:t>
            </w:r>
          </w:p>
          <w:p w:rsidR="00721191" w:rsidRPr="003251C9" w:rsidRDefault="00721191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91" w:rsidRPr="003251C9" w:rsidRDefault="00721191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3251C9" w:rsidRDefault="00721191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6283</w:t>
            </w:r>
          </w:p>
          <w:p w:rsidR="00721191" w:rsidRPr="003251C9" w:rsidRDefault="00721191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SH/T 0246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191" w:rsidRPr="003251C9" w:rsidRDefault="00721191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3251C9" w:rsidRDefault="00721191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1" w:rsidRPr="003251C9" w:rsidRDefault="00721191" w:rsidP="00F24078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液体化工品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密度的测定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密度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0214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ASTM D4052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4472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乙二醇 醛含量的测定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醛</w:t>
            </w:r>
            <w:proofErr w:type="gramEnd"/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含量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0245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0247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14571.3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涂料中游离甲醛含量的测定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游离甲醛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18582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23993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玩具油漆涂层</w:t>
            </w:r>
            <w:proofErr w:type="gramStart"/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中总铅含量</w:t>
            </w:r>
            <w:proofErr w:type="gramEnd"/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总铅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0501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化学安全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22788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CPSC-CH-E1003-09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固体化工品 熔点的测定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熔点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21781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危险化学品 易燃液体闪点的测定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闪点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5208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ASTM D6450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柴油闭口闪点的测定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闭口闪点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261</w:t>
            </w:r>
          </w:p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SN/T 2939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柴油硫含量的测定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硫含量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SH/T 0689</w:t>
            </w:r>
          </w:p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17040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润滑油运动粘度的测定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运动粘度（40℃）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265</w:t>
            </w:r>
          </w:p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ASTM D445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润滑油开口闪点的测定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开口闪点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3536</w:t>
            </w:r>
          </w:p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ASTM D92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沥青 针入度、软化点和延度的测定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针入度、软化点、延度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0211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力学性能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JTG E20</w:t>
            </w:r>
          </w:p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GB/T 4509</w:t>
            </w:r>
          </w:p>
          <w:p w:rsidR="00C638C9" w:rsidRPr="003251C9" w:rsidRDefault="00C638C9" w:rsidP="00821E2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GB/T 4507</w:t>
            </w:r>
          </w:p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GB/T 450</w:t>
            </w:r>
            <w:r w:rsidRPr="003251C9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橡胶制品中多环芳烃的测定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多环芳烃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0508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化学安全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proofErr w:type="spellStart"/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AfPS</w:t>
            </w:r>
            <w:proofErr w:type="spellEnd"/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 GS 2014：01 PAK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塑料中邻苯二甲酸酯的测定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邻苯二甲酸二（2-乙基）</w:t>
            </w:r>
            <w:proofErr w:type="gramStart"/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已酯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化学安全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val="de-DE"/>
              </w:rPr>
            </w:pPr>
            <w:r w:rsidRPr="003251C9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  <w:lang w:val="de-DE"/>
              </w:rPr>
              <w:t>GB/T 22048</w:t>
            </w:r>
          </w:p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lang w:val="de-DE"/>
              </w:rPr>
              <w:t>GB/T 21928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塑料中重金属含量的测定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重金属含量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重金属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26125</w:t>
            </w:r>
          </w:p>
          <w:p w:rsidR="00C638C9" w:rsidRPr="003251C9" w:rsidRDefault="00C638C9" w:rsidP="0072119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IEC 62321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塑料 密度的测定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密度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物理性能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A101E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1033.1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塑料 熔体质量流动速率的测定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熔体质量流动速率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3682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塑料 聚丙烯拉伸屈服应力的测定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拉伸屈服应力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机械性能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A101E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GB/T 1040.1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食品接触材料及制品 塑料高锰酸钾消耗量的测定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高锰酸钾消耗量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添加剂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31604.2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4806.7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食品接触材料及制品 聚乙烯总迁移量的测定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总迁移量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添加剂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31604.8</w:t>
            </w:r>
          </w:p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4806.7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 xml:space="preserve">食品接触材料及制品 </w:t>
            </w:r>
            <w:r w:rsidRPr="003251C9">
              <w:rPr>
                <w:rFonts w:asciiTheme="minorEastAsia" w:eastAsiaTheme="minorEastAsia" w:hAnsiTheme="minorEastAsia" w:hint="eastAsia"/>
                <w:sz w:val="20"/>
                <w:szCs w:val="20"/>
              </w:rPr>
              <w:t>橡胶</w:t>
            </w: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总迁移量的测定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总迁移量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添加剂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31604.8</w:t>
            </w:r>
          </w:p>
          <w:p w:rsidR="00C638C9" w:rsidRPr="003251C9" w:rsidRDefault="00C638C9" w:rsidP="00A101E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4806.11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食品接触材料及制品 食品包装材料中邻苯二甲酸酯的测定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邻苯二甲酸二（2-乙基）</w:t>
            </w:r>
            <w:proofErr w:type="gramStart"/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已酯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0507</w:t>
            </w:r>
          </w:p>
          <w:p w:rsidR="00C638C9" w:rsidRPr="003251C9" w:rsidRDefault="00C638C9" w:rsidP="003973F5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0533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 31604.30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水中氯离子的检测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氯离子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水化学分析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15453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38C9" w:rsidRPr="002E2527" w:rsidTr="00145C9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C638C9" w:rsidRDefault="00C638C9" w:rsidP="00C638C9">
            <w:pPr>
              <w:pStyle w:val="a8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3973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洗涤用品中总五氧化二磷的测定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821E2B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sz w:val="20"/>
                <w:szCs w:val="20"/>
              </w:rPr>
              <w:t>总五氧化二磷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Default="00C638C9" w:rsidP="00C638C9">
            <w:pPr>
              <w:jc w:val="center"/>
            </w:pPr>
            <w:r w:rsidRPr="00343B0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3973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化学分析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GB/T 13173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72119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51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2018.2-2018.12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9" w:rsidRPr="003251C9" w:rsidRDefault="00C638C9" w:rsidP="00F240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A6FEB" w:rsidRPr="003973F5" w:rsidRDefault="006A6FEB" w:rsidP="00A3316E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sectPr w:rsidR="006A6FEB" w:rsidRPr="003973F5" w:rsidSect="00231CB8">
      <w:footerReference w:type="even" r:id="rId8"/>
      <w:footerReference w:type="default" r:id="rId9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28" w:rsidRDefault="000C6828">
      <w:r>
        <w:separator/>
      </w:r>
    </w:p>
  </w:endnote>
  <w:endnote w:type="continuationSeparator" w:id="0">
    <w:p w:rsidR="000C6828" w:rsidRDefault="000C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357399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357399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C90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28" w:rsidRDefault="000C6828">
      <w:r>
        <w:separator/>
      </w:r>
    </w:p>
  </w:footnote>
  <w:footnote w:type="continuationSeparator" w:id="0">
    <w:p w:rsidR="000C6828" w:rsidRDefault="000C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E52"/>
    <w:multiLevelType w:val="hybridMultilevel"/>
    <w:tmpl w:val="AC18BE7E"/>
    <w:lvl w:ilvl="0" w:tplc="4D8A380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96164"/>
    <w:multiLevelType w:val="hybridMultilevel"/>
    <w:tmpl w:val="FA9CC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5703"/>
    <w:rsid w:val="00030BD1"/>
    <w:rsid w:val="00043B73"/>
    <w:rsid w:val="00045013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828"/>
    <w:rsid w:val="000C69D2"/>
    <w:rsid w:val="000D29CE"/>
    <w:rsid w:val="000D3BD7"/>
    <w:rsid w:val="001030F3"/>
    <w:rsid w:val="00110469"/>
    <w:rsid w:val="001200AF"/>
    <w:rsid w:val="0012064E"/>
    <w:rsid w:val="00124E78"/>
    <w:rsid w:val="0014427D"/>
    <w:rsid w:val="00145C90"/>
    <w:rsid w:val="00151762"/>
    <w:rsid w:val="00152425"/>
    <w:rsid w:val="00152571"/>
    <w:rsid w:val="0015267F"/>
    <w:rsid w:val="00152CC6"/>
    <w:rsid w:val="00156472"/>
    <w:rsid w:val="0015679B"/>
    <w:rsid w:val="00156C7C"/>
    <w:rsid w:val="00170F1E"/>
    <w:rsid w:val="00172FBC"/>
    <w:rsid w:val="0017356D"/>
    <w:rsid w:val="00177346"/>
    <w:rsid w:val="001A4237"/>
    <w:rsid w:val="001A61A9"/>
    <w:rsid w:val="001B40F8"/>
    <w:rsid w:val="001C0427"/>
    <w:rsid w:val="001C17C0"/>
    <w:rsid w:val="001E5172"/>
    <w:rsid w:val="001F0079"/>
    <w:rsid w:val="001F537E"/>
    <w:rsid w:val="001F5F04"/>
    <w:rsid w:val="00210F0E"/>
    <w:rsid w:val="00211F98"/>
    <w:rsid w:val="00214FA6"/>
    <w:rsid w:val="00214FC1"/>
    <w:rsid w:val="00231CB8"/>
    <w:rsid w:val="002323CD"/>
    <w:rsid w:val="00233DCB"/>
    <w:rsid w:val="00236751"/>
    <w:rsid w:val="00244837"/>
    <w:rsid w:val="00251778"/>
    <w:rsid w:val="002636AF"/>
    <w:rsid w:val="002727E7"/>
    <w:rsid w:val="002759B9"/>
    <w:rsid w:val="0028109A"/>
    <w:rsid w:val="002928E8"/>
    <w:rsid w:val="00294373"/>
    <w:rsid w:val="002A1378"/>
    <w:rsid w:val="002B0A27"/>
    <w:rsid w:val="002B529F"/>
    <w:rsid w:val="002B56C6"/>
    <w:rsid w:val="002D067D"/>
    <w:rsid w:val="002D459F"/>
    <w:rsid w:val="002D4F3A"/>
    <w:rsid w:val="002D7C42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251C9"/>
    <w:rsid w:val="003364BB"/>
    <w:rsid w:val="003410A1"/>
    <w:rsid w:val="0034173E"/>
    <w:rsid w:val="00346171"/>
    <w:rsid w:val="00353A89"/>
    <w:rsid w:val="00353D86"/>
    <w:rsid w:val="0035643F"/>
    <w:rsid w:val="00357399"/>
    <w:rsid w:val="003646DB"/>
    <w:rsid w:val="00370265"/>
    <w:rsid w:val="00375997"/>
    <w:rsid w:val="003772CB"/>
    <w:rsid w:val="00383600"/>
    <w:rsid w:val="003973F5"/>
    <w:rsid w:val="003A2F84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FD0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83822"/>
    <w:rsid w:val="00484CAD"/>
    <w:rsid w:val="0048720B"/>
    <w:rsid w:val="00492096"/>
    <w:rsid w:val="004C1BAC"/>
    <w:rsid w:val="004E7224"/>
    <w:rsid w:val="004F5CF3"/>
    <w:rsid w:val="00511087"/>
    <w:rsid w:val="005139AC"/>
    <w:rsid w:val="005150E0"/>
    <w:rsid w:val="00515791"/>
    <w:rsid w:val="005369B1"/>
    <w:rsid w:val="00545FC6"/>
    <w:rsid w:val="00547693"/>
    <w:rsid w:val="00551329"/>
    <w:rsid w:val="00551BCC"/>
    <w:rsid w:val="005530CB"/>
    <w:rsid w:val="00560933"/>
    <w:rsid w:val="00564AEE"/>
    <w:rsid w:val="00573BF6"/>
    <w:rsid w:val="00587FDA"/>
    <w:rsid w:val="00590DE0"/>
    <w:rsid w:val="005958F5"/>
    <w:rsid w:val="0059599E"/>
    <w:rsid w:val="00596007"/>
    <w:rsid w:val="005A0866"/>
    <w:rsid w:val="005A0DB0"/>
    <w:rsid w:val="005C1CA0"/>
    <w:rsid w:val="005C784C"/>
    <w:rsid w:val="005D4178"/>
    <w:rsid w:val="005D665A"/>
    <w:rsid w:val="005F290A"/>
    <w:rsid w:val="00600B9E"/>
    <w:rsid w:val="00604185"/>
    <w:rsid w:val="00611460"/>
    <w:rsid w:val="0062004F"/>
    <w:rsid w:val="006216A9"/>
    <w:rsid w:val="00621C60"/>
    <w:rsid w:val="00622ED2"/>
    <w:rsid w:val="006251E9"/>
    <w:rsid w:val="00626F33"/>
    <w:rsid w:val="00630897"/>
    <w:rsid w:val="00631E88"/>
    <w:rsid w:val="00647136"/>
    <w:rsid w:val="006713F2"/>
    <w:rsid w:val="006723FF"/>
    <w:rsid w:val="0067597E"/>
    <w:rsid w:val="00677A6C"/>
    <w:rsid w:val="00685F97"/>
    <w:rsid w:val="006A4329"/>
    <w:rsid w:val="006A5447"/>
    <w:rsid w:val="006A66E6"/>
    <w:rsid w:val="006A6FEB"/>
    <w:rsid w:val="006B1788"/>
    <w:rsid w:val="006B3086"/>
    <w:rsid w:val="006C12B5"/>
    <w:rsid w:val="006C4D20"/>
    <w:rsid w:val="006D4477"/>
    <w:rsid w:val="006D4636"/>
    <w:rsid w:val="006D4CA9"/>
    <w:rsid w:val="006F199F"/>
    <w:rsid w:val="006F4311"/>
    <w:rsid w:val="006F4B54"/>
    <w:rsid w:val="007123BE"/>
    <w:rsid w:val="007135D3"/>
    <w:rsid w:val="00721191"/>
    <w:rsid w:val="007230FA"/>
    <w:rsid w:val="007303A0"/>
    <w:rsid w:val="00732247"/>
    <w:rsid w:val="00735177"/>
    <w:rsid w:val="00737D88"/>
    <w:rsid w:val="00752B33"/>
    <w:rsid w:val="00756F6B"/>
    <w:rsid w:val="0076131D"/>
    <w:rsid w:val="00766E8F"/>
    <w:rsid w:val="0078093F"/>
    <w:rsid w:val="007920C9"/>
    <w:rsid w:val="007B236E"/>
    <w:rsid w:val="007B26D5"/>
    <w:rsid w:val="007B6519"/>
    <w:rsid w:val="007C5894"/>
    <w:rsid w:val="007D0781"/>
    <w:rsid w:val="007D4E3A"/>
    <w:rsid w:val="007D684E"/>
    <w:rsid w:val="007E6CDB"/>
    <w:rsid w:val="007F02FC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4A31"/>
    <w:rsid w:val="0088500E"/>
    <w:rsid w:val="00887E08"/>
    <w:rsid w:val="0089090E"/>
    <w:rsid w:val="0089216A"/>
    <w:rsid w:val="008A2A0F"/>
    <w:rsid w:val="008B0D2C"/>
    <w:rsid w:val="008B2BC4"/>
    <w:rsid w:val="008B5DAC"/>
    <w:rsid w:val="008B7DD4"/>
    <w:rsid w:val="008C00AB"/>
    <w:rsid w:val="008C5208"/>
    <w:rsid w:val="008D03D6"/>
    <w:rsid w:val="008D5085"/>
    <w:rsid w:val="008E587A"/>
    <w:rsid w:val="008E7ABF"/>
    <w:rsid w:val="008F18D0"/>
    <w:rsid w:val="0090074E"/>
    <w:rsid w:val="00900EB3"/>
    <w:rsid w:val="009071B9"/>
    <w:rsid w:val="0091092E"/>
    <w:rsid w:val="009217BB"/>
    <w:rsid w:val="00924B4A"/>
    <w:rsid w:val="0093303D"/>
    <w:rsid w:val="00940540"/>
    <w:rsid w:val="00943A37"/>
    <w:rsid w:val="00945977"/>
    <w:rsid w:val="009460DA"/>
    <w:rsid w:val="00955AE9"/>
    <w:rsid w:val="00955E0A"/>
    <w:rsid w:val="0096404C"/>
    <w:rsid w:val="00985360"/>
    <w:rsid w:val="0098649A"/>
    <w:rsid w:val="00993926"/>
    <w:rsid w:val="00997CF4"/>
    <w:rsid w:val="009A0D70"/>
    <w:rsid w:val="009C1520"/>
    <w:rsid w:val="009D24C9"/>
    <w:rsid w:val="009D2C41"/>
    <w:rsid w:val="009D47B8"/>
    <w:rsid w:val="009E25BD"/>
    <w:rsid w:val="009E6041"/>
    <w:rsid w:val="009F6EE7"/>
    <w:rsid w:val="00A101E0"/>
    <w:rsid w:val="00A15FF0"/>
    <w:rsid w:val="00A17031"/>
    <w:rsid w:val="00A2036A"/>
    <w:rsid w:val="00A3316E"/>
    <w:rsid w:val="00A33F38"/>
    <w:rsid w:val="00A36CEF"/>
    <w:rsid w:val="00A37970"/>
    <w:rsid w:val="00A521B6"/>
    <w:rsid w:val="00A567F2"/>
    <w:rsid w:val="00A578AF"/>
    <w:rsid w:val="00A62A6F"/>
    <w:rsid w:val="00A71D4D"/>
    <w:rsid w:val="00A817E6"/>
    <w:rsid w:val="00A86FD3"/>
    <w:rsid w:val="00AA10CA"/>
    <w:rsid w:val="00AB17B5"/>
    <w:rsid w:val="00AC179E"/>
    <w:rsid w:val="00AE12ED"/>
    <w:rsid w:val="00AE5155"/>
    <w:rsid w:val="00AF03DF"/>
    <w:rsid w:val="00B00E6B"/>
    <w:rsid w:val="00B03E92"/>
    <w:rsid w:val="00B04992"/>
    <w:rsid w:val="00B04A8F"/>
    <w:rsid w:val="00B06632"/>
    <w:rsid w:val="00B06934"/>
    <w:rsid w:val="00B10F1A"/>
    <w:rsid w:val="00B13460"/>
    <w:rsid w:val="00B32C34"/>
    <w:rsid w:val="00B56408"/>
    <w:rsid w:val="00B63109"/>
    <w:rsid w:val="00B67FA7"/>
    <w:rsid w:val="00B7573B"/>
    <w:rsid w:val="00B83384"/>
    <w:rsid w:val="00BA4235"/>
    <w:rsid w:val="00BA503B"/>
    <w:rsid w:val="00BA554E"/>
    <w:rsid w:val="00BB411C"/>
    <w:rsid w:val="00BC2BEE"/>
    <w:rsid w:val="00BC310A"/>
    <w:rsid w:val="00BC6015"/>
    <w:rsid w:val="00BD0EC9"/>
    <w:rsid w:val="00BD6FE6"/>
    <w:rsid w:val="00BF2362"/>
    <w:rsid w:val="00C04927"/>
    <w:rsid w:val="00C0742C"/>
    <w:rsid w:val="00C126E3"/>
    <w:rsid w:val="00C20C2B"/>
    <w:rsid w:val="00C32469"/>
    <w:rsid w:val="00C40C99"/>
    <w:rsid w:val="00C41484"/>
    <w:rsid w:val="00C51654"/>
    <w:rsid w:val="00C55E04"/>
    <w:rsid w:val="00C638C9"/>
    <w:rsid w:val="00C64395"/>
    <w:rsid w:val="00C76786"/>
    <w:rsid w:val="00CA5151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8E9"/>
    <w:rsid w:val="00D45B37"/>
    <w:rsid w:val="00D57ED0"/>
    <w:rsid w:val="00D67400"/>
    <w:rsid w:val="00D84CC7"/>
    <w:rsid w:val="00D8556D"/>
    <w:rsid w:val="00D86315"/>
    <w:rsid w:val="00D92548"/>
    <w:rsid w:val="00D9581E"/>
    <w:rsid w:val="00D95BF2"/>
    <w:rsid w:val="00DA4213"/>
    <w:rsid w:val="00DA75B5"/>
    <w:rsid w:val="00DC1093"/>
    <w:rsid w:val="00DC6F46"/>
    <w:rsid w:val="00DD308E"/>
    <w:rsid w:val="00DD5CF3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53E0"/>
    <w:rsid w:val="00E36308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4627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74020"/>
    <w:rsid w:val="00F74452"/>
    <w:rsid w:val="00F82842"/>
    <w:rsid w:val="00F8735F"/>
    <w:rsid w:val="00FA16F9"/>
    <w:rsid w:val="00FA2D39"/>
    <w:rsid w:val="00FC17FC"/>
    <w:rsid w:val="00FC37DC"/>
    <w:rsid w:val="00FC61B5"/>
    <w:rsid w:val="00FE3079"/>
    <w:rsid w:val="00FF09F5"/>
    <w:rsid w:val="00FF0C7F"/>
    <w:rsid w:val="00FF2C2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DD308E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2132</Characters>
  <Application>Microsoft Office Word</Application>
  <DocSecurity>0</DocSecurity>
  <Lines>17</Lines>
  <Paragraphs>4</Paragraphs>
  <ScaleCrop>false</ScaleCrop>
  <Company>cnas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subject/>
  <dc:creator>MC SYSTEM</dc:creator>
  <cp:keywords/>
  <cp:lastModifiedBy>王腊梅</cp:lastModifiedBy>
  <cp:revision>8</cp:revision>
  <cp:lastPrinted>2013-09-04T02:50:00Z</cp:lastPrinted>
  <dcterms:created xsi:type="dcterms:W3CDTF">2017-11-30T01:14:00Z</dcterms:created>
  <dcterms:modified xsi:type="dcterms:W3CDTF">2018-01-12T07:42:00Z</dcterms:modified>
</cp:coreProperties>
</file>