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08396" w14:textId="197BDA1D" w:rsidR="008966B1" w:rsidRPr="006C53AA" w:rsidRDefault="00F70D58" w:rsidP="00F70D58">
      <w:pPr>
        <w:spacing w:line="360" w:lineRule="auto"/>
        <w:jc w:val="center"/>
        <w:rPr>
          <w:rFonts w:ascii="黑体" w:eastAsia="黑体" w:hAnsi="黑体"/>
          <w:b/>
          <w:kern w:val="0"/>
          <w:sz w:val="32"/>
          <w:szCs w:val="32"/>
        </w:rPr>
      </w:pPr>
      <w:r w:rsidRPr="006C53AA">
        <w:rPr>
          <w:rFonts w:ascii="黑体" w:eastAsia="黑体" w:hAnsi="黑体" w:hint="eastAsia"/>
          <w:b/>
          <w:kern w:val="0"/>
          <w:sz w:val="32"/>
          <w:szCs w:val="32"/>
        </w:rPr>
        <w:t>编制说明</w:t>
      </w:r>
    </w:p>
    <w:p w14:paraId="2F1C70EE" w14:textId="77777777" w:rsidR="00E205A3" w:rsidRDefault="00E205A3" w:rsidP="00F70D58">
      <w:pPr>
        <w:spacing w:line="360" w:lineRule="auto"/>
        <w:ind w:firstLineChars="200" w:firstLine="480"/>
      </w:pPr>
    </w:p>
    <w:p w14:paraId="52789101" w14:textId="77777777" w:rsidR="00CD29B3" w:rsidRDefault="00CD29B3" w:rsidP="00F70D58">
      <w:pPr>
        <w:spacing w:line="360" w:lineRule="auto"/>
        <w:ind w:firstLineChars="200" w:firstLine="480"/>
      </w:pPr>
      <w:r>
        <w:rPr>
          <w:rFonts w:hint="eastAsia"/>
        </w:rPr>
        <w:t>科研实验室研究领域较广，涉及各行各业、不同专业领域，《科研实验室认可准则》给出了较为通用的要求，本文件针对重大工程与装备设施领域给出了相对比较具体的技术要求。</w:t>
      </w:r>
    </w:p>
    <w:p w14:paraId="29E86812" w14:textId="765FB5F7" w:rsidR="00977A38" w:rsidRDefault="00254999" w:rsidP="00F70D58">
      <w:pPr>
        <w:spacing w:line="360" w:lineRule="auto"/>
        <w:ind w:firstLineChars="200" w:firstLine="480"/>
      </w:pPr>
      <w:r w:rsidRPr="00254999">
        <w:rPr>
          <w:rFonts w:hint="eastAsia"/>
        </w:rPr>
        <w:t>重大</w:t>
      </w:r>
      <w:r w:rsidR="00977A38">
        <w:rPr>
          <w:rFonts w:hint="eastAsia"/>
        </w:rPr>
        <w:t>工程与</w:t>
      </w:r>
      <w:r w:rsidRPr="00254999">
        <w:rPr>
          <w:rFonts w:hint="eastAsia"/>
        </w:rPr>
        <w:t>装备设施的设计、建造及运行水平是一个国家综合实力的重要体现</w:t>
      </w:r>
      <w:r w:rsidR="00977A38">
        <w:rPr>
          <w:rFonts w:hint="eastAsia"/>
        </w:rPr>
        <w:t>和经济社会发展的重要物质基础</w:t>
      </w:r>
      <w:r w:rsidRPr="00254999">
        <w:rPr>
          <w:rFonts w:hint="eastAsia"/>
        </w:rPr>
        <w:t>，</w:t>
      </w:r>
      <w:r w:rsidR="00977A38" w:rsidRPr="00D54792">
        <w:rPr>
          <w:rFonts w:hint="eastAsia"/>
        </w:rPr>
        <w:t>涉及能源、电力、石化、海洋、航空航天和基础设施等</w:t>
      </w:r>
      <w:r w:rsidR="00977A38">
        <w:rPr>
          <w:rFonts w:hint="eastAsia"/>
        </w:rPr>
        <w:t>。我国是最大的发展中国家，同时具有完备的工业体系，重大工程与装备设施建设规模大、项目多，</w:t>
      </w:r>
      <w:r w:rsidR="00824744">
        <w:rPr>
          <w:rFonts w:hint="eastAsia"/>
        </w:rPr>
        <w:t>而</w:t>
      </w:r>
      <w:r w:rsidR="00977A38">
        <w:rPr>
          <w:rFonts w:hint="eastAsia"/>
        </w:rPr>
        <w:t>关键结构材料的</w:t>
      </w:r>
      <w:r w:rsidR="00824744">
        <w:rPr>
          <w:rFonts w:hint="eastAsia"/>
        </w:rPr>
        <w:t>老化与</w:t>
      </w:r>
      <w:r w:rsidR="00977A38">
        <w:rPr>
          <w:rFonts w:hint="eastAsia"/>
        </w:rPr>
        <w:t>失效对各类项目、装备和设施的服役</w:t>
      </w:r>
      <w:r w:rsidR="00824744">
        <w:rPr>
          <w:rFonts w:hint="eastAsia"/>
        </w:rPr>
        <w:t>安全保障带来</w:t>
      </w:r>
      <w:r w:rsidR="000C3D7F">
        <w:rPr>
          <w:rFonts w:hint="eastAsia"/>
        </w:rPr>
        <w:t>重大</w:t>
      </w:r>
      <w:r w:rsidR="00824744">
        <w:rPr>
          <w:rFonts w:hint="eastAsia"/>
        </w:rPr>
        <w:t>挑战，因此，重大工程材料服役性能研究成为材料、工程、安全等学科的重要研究领域之一，国内有大量实验室开展相关研究工作。</w:t>
      </w:r>
      <w:r w:rsidR="00824744" w:rsidRPr="00824744">
        <w:rPr>
          <w:rFonts w:hint="eastAsia"/>
        </w:rPr>
        <w:t>重大工程材料服役性能研究</w:t>
      </w:r>
      <w:r w:rsidR="00824744">
        <w:rPr>
          <w:rFonts w:hint="eastAsia"/>
        </w:rPr>
        <w:t>成果将成为我国</w:t>
      </w:r>
      <w:r w:rsidR="00824744" w:rsidRPr="00254999">
        <w:rPr>
          <w:rFonts w:hint="eastAsia"/>
        </w:rPr>
        <w:t>重大</w:t>
      </w:r>
      <w:r w:rsidR="00824744">
        <w:rPr>
          <w:rFonts w:hint="eastAsia"/>
        </w:rPr>
        <w:t>工程与</w:t>
      </w:r>
      <w:r w:rsidR="00824744" w:rsidRPr="00254999">
        <w:rPr>
          <w:rFonts w:hint="eastAsia"/>
        </w:rPr>
        <w:t>装备设施设计、建造</w:t>
      </w:r>
      <w:r w:rsidR="00824744">
        <w:rPr>
          <w:rFonts w:hint="eastAsia"/>
        </w:rPr>
        <w:t>的重要依据，研究数据的科学性、可靠性、可追溯性</w:t>
      </w:r>
      <w:r w:rsidR="00CF5213">
        <w:rPr>
          <w:rFonts w:hint="eastAsia"/>
        </w:rPr>
        <w:t>变得</w:t>
      </w:r>
      <w:r w:rsidR="00582D73">
        <w:rPr>
          <w:rFonts w:hint="eastAsia"/>
        </w:rPr>
        <w:t>尤为</w:t>
      </w:r>
      <w:r w:rsidR="00CF5213">
        <w:rPr>
          <w:rFonts w:hint="eastAsia"/>
        </w:rPr>
        <w:t>重要，因此，制定“</w:t>
      </w:r>
      <w:r w:rsidR="00CF5213" w:rsidRPr="00CF5213">
        <w:rPr>
          <w:rFonts w:hint="eastAsia"/>
        </w:rPr>
        <w:t>科研实验室认可准则在重大工程材料服役性能研究领域的应用说明</w:t>
      </w:r>
      <w:r w:rsidR="00CF5213">
        <w:rPr>
          <w:rFonts w:hint="eastAsia"/>
        </w:rPr>
        <w:t>”十分必要。</w:t>
      </w:r>
    </w:p>
    <w:p w14:paraId="34555D36" w14:textId="6EE5E9F0" w:rsidR="00CF5213" w:rsidRDefault="006C53AA" w:rsidP="00F70D58">
      <w:pPr>
        <w:spacing w:line="360" w:lineRule="auto"/>
        <w:ind w:firstLineChars="200" w:firstLine="480"/>
      </w:pPr>
      <w:r>
        <w:rPr>
          <w:rFonts w:hint="eastAsia"/>
        </w:rPr>
        <w:t>本文件是“十三五”国家重点研发计划“科研实验室认可关键技术研究”输出成果，</w:t>
      </w:r>
      <w:r w:rsidR="00CF5213">
        <w:rPr>
          <w:rFonts w:hint="eastAsia"/>
        </w:rPr>
        <w:t>在</w:t>
      </w:r>
      <w:r>
        <w:rPr>
          <w:rFonts w:hint="eastAsia"/>
        </w:rPr>
        <w:t>研究和起草</w:t>
      </w:r>
      <w:r w:rsidR="00CF5213">
        <w:rPr>
          <w:rFonts w:hint="eastAsia"/>
        </w:rPr>
        <w:t>过程中，</w:t>
      </w:r>
      <w:r>
        <w:rPr>
          <w:rFonts w:hint="eastAsia"/>
        </w:rPr>
        <w:t>中国合格评定国家认可中心、北京科技大学、国家纳米科学中心、北京中</w:t>
      </w:r>
      <w:proofErr w:type="gramStart"/>
      <w:r>
        <w:rPr>
          <w:rFonts w:hint="eastAsia"/>
        </w:rPr>
        <w:t>实国金能力</w:t>
      </w:r>
      <w:proofErr w:type="gramEnd"/>
      <w:r>
        <w:rPr>
          <w:rFonts w:hint="eastAsia"/>
        </w:rPr>
        <w:t>验证中心等多个单位参与了研究，</w:t>
      </w:r>
      <w:r w:rsidR="00CF5213">
        <w:rPr>
          <w:rFonts w:hint="eastAsia"/>
        </w:rPr>
        <w:t>为了兼顾领域专业特色和一定的普适性要求，咨询了相关高校、研究院、设计院和制造企业</w:t>
      </w:r>
      <w:r w:rsidR="00582D73">
        <w:rPr>
          <w:rFonts w:hint="eastAsia"/>
        </w:rPr>
        <w:t>等不同行业</w:t>
      </w:r>
      <w:r w:rsidR="00CF5213">
        <w:rPr>
          <w:rFonts w:hint="eastAsia"/>
        </w:rPr>
        <w:t>的专家，对本应用说明的编制提出了诸多宝贵意见和建议，包括对专业术语的定义，研究人员的特别要求，试验过程控制与记录方面的特别要求等。</w:t>
      </w:r>
    </w:p>
    <w:p w14:paraId="50D4C66E" w14:textId="09FAAEB1" w:rsidR="00CD29B3" w:rsidRDefault="00CD29B3" w:rsidP="00F70D58">
      <w:pPr>
        <w:spacing w:line="360" w:lineRule="auto"/>
        <w:ind w:firstLineChars="200" w:firstLine="480"/>
      </w:pPr>
      <w:r>
        <w:t>本文件的制定发布对现有</w:t>
      </w:r>
      <w:r w:rsidR="00EF2B73">
        <w:t>认可规范</w:t>
      </w:r>
      <w:bookmarkStart w:id="0" w:name="_GoBack"/>
      <w:bookmarkEnd w:id="0"/>
      <w:r>
        <w:t>文件没有影响</w:t>
      </w:r>
      <w:r>
        <w:rPr>
          <w:rFonts w:hint="eastAsia"/>
        </w:rPr>
        <w:t>。</w:t>
      </w:r>
    </w:p>
    <w:sectPr w:rsidR="00CD29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DC29AC"/>
    <w:multiLevelType w:val="hybridMultilevel"/>
    <w:tmpl w:val="C4D6E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9F5"/>
    <w:rsid w:val="000C3D7F"/>
    <w:rsid w:val="0012781C"/>
    <w:rsid w:val="0018526B"/>
    <w:rsid w:val="00254999"/>
    <w:rsid w:val="002A6617"/>
    <w:rsid w:val="004577ED"/>
    <w:rsid w:val="00582D73"/>
    <w:rsid w:val="006449F5"/>
    <w:rsid w:val="006C53AA"/>
    <w:rsid w:val="0073496A"/>
    <w:rsid w:val="00824744"/>
    <w:rsid w:val="008966B1"/>
    <w:rsid w:val="00967594"/>
    <w:rsid w:val="00977A38"/>
    <w:rsid w:val="00985314"/>
    <w:rsid w:val="00CD29B3"/>
    <w:rsid w:val="00CF5213"/>
    <w:rsid w:val="00D54792"/>
    <w:rsid w:val="00DF3ACE"/>
    <w:rsid w:val="00E205A3"/>
    <w:rsid w:val="00EF2B73"/>
    <w:rsid w:val="00F7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F2D92"/>
  <w15:chartTrackingRefBased/>
  <w15:docId w15:val="{FCD4B754-F187-46E5-A1F3-68A04278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617"/>
    <w:pPr>
      <w:widowControl w:val="0"/>
      <w:jc w:val="both"/>
    </w:pPr>
  </w:style>
  <w:style w:type="paragraph" w:styleId="2">
    <w:name w:val="heading 2"/>
    <w:basedOn w:val="a"/>
    <w:next w:val="a"/>
    <w:link w:val="2Char"/>
    <w:uiPriority w:val="9"/>
    <w:semiHidden/>
    <w:unhideWhenUsed/>
    <w:qFormat/>
    <w:rsid w:val="002A6617"/>
    <w:pPr>
      <w:keepNext/>
      <w:keepLines/>
      <w:spacing w:before="260" w:after="260" w:line="416" w:lineRule="auto"/>
      <w:outlineLvl w:val="1"/>
    </w:pPr>
    <w:rPr>
      <w:rFonts w:asciiTheme="majorHAnsi" w:eastAsiaTheme="majorEastAsia" w:hAnsiTheme="majorHAnsi" w:cstheme="majorBidi"/>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G1">
    <w:name w:val="LTG1"/>
    <w:basedOn w:val="a"/>
    <w:next w:val="a"/>
    <w:link w:val="LTG1Char"/>
    <w:qFormat/>
    <w:rsid w:val="002A6617"/>
    <w:pPr>
      <w:keepNext/>
      <w:keepLines/>
      <w:spacing w:before="340" w:after="330" w:line="578" w:lineRule="auto"/>
      <w:jc w:val="center"/>
      <w:outlineLvl w:val="0"/>
    </w:pPr>
    <w:rPr>
      <w:rFonts w:ascii="宋体" w:hAnsi="宋体"/>
      <w:bCs/>
      <w:kern w:val="44"/>
      <w:sz w:val="36"/>
      <w:szCs w:val="36"/>
    </w:rPr>
  </w:style>
  <w:style w:type="character" w:customStyle="1" w:styleId="LTG1Char">
    <w:name w:val="LTG1 Char"/>
    <w:basedOn w:val="a0"/>
    <w:link w:val="LTG1"/>
    <w:rsid w:val="002A6617"/>
    <w:rPr>
      <w:rFonts w:ascii="宋体" w:hAnsi="宋体"/>
      <w:bCs/>
      <w:kern w:val="44"/>
      <w:sz w:val="36"/>
      <w:szCs w:val="36"/>
    </w:rPr>
  </w:style>
  <w:style w:type="paragraph" w:customStyle="1" w:styleId="LTG2">
    <w:name w:val="LTG2"/>
    <w:basedOn w:val="2"/>
    <w:next w:val="a"/>
    <w:link w:val="LTG2Char"/>
    <w:qFormat/>
    <w:rsid w:val="002A6617"/>
    <w:rPr>
      <w:rFonts w:ascii="Times New Roman" w:eastAsia="宋体" w:hAnsi="Times New Roman" w:cs="Times New Roman"/>
      <w:bCs w:val="0"/>
    </w:rPr>
  </w:style>
  <w:style w:type="character" w:customStyle="1" w:styleId="LTG2Char">
    <w:name w:val="LTG2 Char"/>
    <w:basedOn w:val="a0"/>
    <w:link w:val="LTG2"/>
    <w:rsid w:val="002A6617"/>
    <w:rPr>
      <w:b/>
      <w:sz w:val="32"/>
    </w:rPr>
  </w:style>
  <w:style w:type="character" w:customStyle="1" w:styleId="2Char">
    <w:name w:val="标题 2 Char"/>
    <w:basedOn w:val="a0"/>
    <w:link w:val="2"/>
    <w:uiPriority w:val="9"/>
    <w:semiHidden/>
    <w:rsid w:val="002A6617"/>
    <w:rPr>
      <w:rFonts w:asciiTheme="majorHAnsi" w:eastAsiaTheme="majorEastAsia" w:hAnsiTheme="majorHAnsi" w:cstheme="majorBidi"/>
      <w:b/>
      <w:bCs/>
      <w:sz w:val="32"/>
    </w:rPr>
  </w:style>
  <w:style w:type="paragraph" w:customStyle="1" w:styleId="LTG3">
    <w:name w:val="LTG3"/>
    <w:basedOn w:val="a"/>
    <w:next w:val="a"/>
    <w:link w:val="LTG3Char"/>
    <w:qFormat/>
    <w:rsid w:val="002A6617"/>
    <w:pPr>
      <w:keepNext/>
      <w:keepLines/>
      <w:spacing w:before="260" w:after="260" w:line="415" w:lineRule="auto"/>
      <w:outlineLvl w:val="2"/>
    </w:pPr>
    <w:rPr>
      <w:rFonts w:ascii="黑体" w:eastAsia="黑体"/>
      <w:bCs/>
    </w:rPr>
  </w:style>
  <w:style w:type="character" w:customStyle="1" w:styleId="LTG3Char">
    <w:name w:val="LTG3 Char"/>
    <w:basedOn w:val="a0"/>
    <w:link w:val="LTG3"/>
    <w:rsid w:val="002A6617"/>
    <w:rPr>
      <w:rFonts w:ascii="黑体" w:eastAsia="黑体"/>
      <w:bCs/>
    </w:rPr>
  </w:style>
  <w:style w:type="paragraph" w:customStyle="1" w:styleId="LTG4">
    <w:name w:val="LTG4"/>
    <w:basedOn w:val="a"/>
    <w:next w:val="a"/>
    <w:link w:val="LTG4Char"/>
    <w:autoRedefine/>
    <w:qFormat/>
    <w:rsid w:val="002A6617"/>
    <w:pPr>
      <w:spacing w:line="360" w:lineRule="auto"/>
      <w:outlineLvl w:val="3"/>
    </w:pPr>
  </w:style>
  <w:style w:type="character" w:customStyle="1" w:styleId="LTG4Char">
    <w:name w:val="LTG4 Char"/>
    <w:basedOn w:val="a0"/>
    <w:link w:val="LTG4"/>
    <w:rsid w:val="002A6617"/>
  </w:style>
  <w:style w:type="paragraph" w:customStyle="1" w:styleId="LTGfig">
    <w:name w:val="LTGfig"/>
    <w:basedOn w:val="a"/>
    <w:next w:val="a"/>
    <w:link w:val="LTGfigChar"/>
    <w:autoRedefine/>
    <w:qFormat/>
    <w:rsid w:val="002A6617"/>
    <w:pPr>
      <w:spacing w:line="300" w:lineRule="auto"/>
      <w:jc w:val="center"/>
    </w:pPr>
    <w:rPr>
      <w:sz w:val="21"/>
      <w:szCs w:val="21"/>
    </w:rPr>
  </w:style>
  <w:style w:type="character" w:customStyle="1" w:styleId="LTGfigChar">
    <w:name w:val="LTGfig Char"/>
    <w:basedOn w:val="a0"/>
    <w:link w:val="LTGfig"/>
    <w:rsid w:val="002A6617"/>
    <w:rPr>
      <w:sz w:val="21"/>
      <w:szCs w:val="21"/>
    </w:rPr>
  </w:style>
  <w:style w:type="paragraph" w:customStyle="1" w:styleId="LTGtext">
    <w:name w:val="LTGtext"/>
    <w:basedOn w:val="a"/>
    <w:link w:val="LTGtextChar"/>
    <w:qFormat/>
    <w:rsid w:val="002A6617"/>
    <w:pPr>
      <w:spacing w:line="360" w:lineRule="auto"/>
      <w:ind w:firstLineChars="200" w:firstLine="480"/>
    </w:pPr>
  </w:style>
  <w:style w:type="character" w:customStyle="1" w:styleId="LTGtextChar">
    <w:name w:val="LTGtext Char"/>
    <w:basedOn w:val="a0"/>
    <w:link w:val="LTGtext"/>
    <w:rsid w:val="002A6617"/>
  </w:style>
  <w:style w:type="paragraph" w:customStyle="1" w:styleId="a3">
    <w:name w:val="封面标准名称"/>
    <w:rsid w:val="00F70D58"/>
    <w:pPr>
      <w:framePr w:w="9638" w:h="6917" w:hRule="exact" w:wrap="around" w:hAnchor="margin" w:xAlign="center" w:y="5955" w:anchorLock="1"/>
      <w:widowControl w:val="0"/>
      <w:spacing w:line="680" w:lineRule="exact"/>
      <w:jc w:val="center"/>
      <w:textAlignment w:val="center"/>
    </w:pPr>
    <w:rPr>
      <w:rFonts w:ascii="黑体" w:eastAsia="黑体"/>
      <w:kern w:val="0"/>
      <w:sz w:val="5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Tingo Liu</dc:creator>
  <cp:keywords/>
  <dc:description/>
  <cp:lastModifiedBy>BINGNAN ZHAO</cp:lastModifiedBy>
  <cp:revision>8</cp:revision>
  <dcterms:created xsi:type="dcterms:W3CDTF">2019-03-29T01:44:00Z</dcterms:created>
  <dcterms:modified xsi:type="dcterms:W3CDTF">2019-04-08T07:28:00Z</dcterms:modified>
</cp:coreProperties>
</file>