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4CF3" w:rsidRPr="00E362A7" w:rsidRDefault="002C4CF3" w:rsidP="00E362A7">
      <w:pPr>
        <w:widowControl w:val="0"/>
        <w:spacing w:after="0" w:line="360" w:lineRule="auto"/>
        <w:jc w:val="center"/>
        <w:rPr>
          <w:rFonts w:ascii="黑体" w:eastAsia="黑体" w:hAnsi="黑体" w:cs="Times New Roman"/>
          <w:b/>
          <w:sz w:val="32"/>
          <w:szCs w:val="32"/>
        </w:rPr>
      </w:pPr>
      <w:r w:rsidRPr="00E362A7">
        <w:rPr>
          <w:rFonts w:ascii="黑体" w:eastAsia="黑体" w:hAnsi="黑体" w:cs="Times New Roman" w:hint="eastAsia"/>
          <w:b/>
          <w:sz w:val="32"/>
          <w:szCs w:val="32"/>
        </w:rPr>
        <w:t>编制说明</w:t>
      </w:r>
    </w:p>
    <w:p w:rsidR="007F7B0B" w:rsidRPr="003358DE" w:rsidRDefault="007F7B0B" w:rsidP="003358DE">
      <w:pPr>
        <w:spacing w:after="0" w:line="240" w:lineRule="auto"/>
        <w:jc w:val="center"/>
        <w:rPr>
          <w:b/>
          <w:sz w:val="32"/>
          <w:szCs w:val="32"/>
        </w:rPr>
      </w:pPr>
    </w:p>
    <w:p w:rsidR="00683F03" w:rsidRPr="00110A02" w:rsidRDefault="00683F03" w:rsidP="00110A02">
      <w:pPr>
        <w:widowControl w:val="0"/>
        <w:spacing w:after="0" w:line="360" w:lineRule="auto"/>
        <w:ind w:firstLineChars="200" w:firstLine="480"/>
        <w:jc w:val="both"/>
        <w:rPr>
          <w:rFonts w:ascii="Times New Roman" w:eastAsia="宋体" w:hAnsi="Times New Roman" w:cs="Times New Roman"/>
          <w:kern w:val="2"/>
          <w:sz w:val="24"/>
          <w:szCs w:val="24"/>
        </w:rPr>
      </w:pPr>
      <w:r w:rsidRPr="00110A02">
        <w:rPr>
          <w:rFonts w:ascii="Times New Roman" w:eastAsia="宋体" w:hAnsi="Times New Roman" w:cs="Times New Roman" w:hint="eastAsia"/>
          <w:kern w:val="2"/>
          <w:sz w:val="24"/>
          <w:szCs w:val="24"/>
        </w:rPr>
        <w:t>科研实验室是创新的平台，在科学前沿探索和解决国家重大需求方面发挥着至关重要的作用。为保证科研实验室的科学运作，确保科研数据的质量和科研效率，</w:t>
      </w:r>
      <w:r w:rsidRPr="00110A02">
        <w:rPr>
          <w:rFonts w:ascii="Times New Roman" w:eastAsia="宋体" w:hAnsi="Times New Roman" w:cs="Times New Roman"/>
          <w:kern w:val="2"/>
          <w:sz w:val="24"/>
          <w:szCs w:val="24"/>
        </w:rPr>
        <w:t>中国合格评定国家认可委员会（</w:t>
      </w:r>
      <w:r w:rsidRPr="00110A02">
        <w:rPr>
          <w:rFonts w:ascii="Times New Roman" w:eastAsia="宋体" w:hAnsi="Times New Roman" w:cs="Times New Roman"/>
          <w:kern w:val="2"/>
          <w:sz w:val="24"/>
          <w:szCs w:val="24"/>
        </w:rPr>
        <w:t>CNAS</w:t>
      </w:r>
      <w:r w:rsidRPr="00110A02">
        <w:rPr>
          <w:rFonts w:ascii="Times New Roman" w:eastAsia="宋体" w:hAnsi="Times New Roman" w:cs="Times New Roman"/>
          <w:kern w:val="2"/>
          <w:sz w:val="24"/>
          <w:szCs w:val="24"/>
        </w:rPr>
        <w:t>）</w:t>
      </w:r>
      <w:r w:rsidR="00110A02" w:rsidRPr="00110A02">
        <w:rPr>
          <w:rFonts w:ascii="Times New Roman" w:eastAsia="宋体" w:hAnsi="Times New Roman" w:cs="Times New Roman"/>
          <w:kern w:val="2"/>
          <w:sz w:val="24"/>
          <w:szCs w:val="24"/>
        </w:rPr>
        <w:t>承担了</w:t>
      </w:r>
      <w:r w:rsidR="00110A02" w:rsidRPr="00110A02">
        <w:rPr>
          <w:rFonts w:ascii="Times New Roman" w:eastAsia="宋体" w:hAnsi="Times New Roman" w:cs="Times New Roman" w:hint="eastAsia"/>
          <w:kern w:val="2"/>
          <w:sz w:val="24"/>
          <w:szCs w:val="24"/>
        </w:rPr>
        <w:t>“十三五”国家重点研发计划“科研实验室认可关键技术研究”</w:t>
      </w:r>
      <w:r w:rsidR="00110A02" w:rsidRPr="00110A02">
        <w:rPr>
          <w:rFonts w:ascii="Times New Roman" w:eastAsia="宋体" w:hAnsi="Times New Roman" w:cs="Times New Roman" w:hint="eastAsia"/>
          <w:kern w:val="2"/>
          <w:sz w:val="24"/>
          <w:szCs w:val="24"/>
        </w:rPr>
        <w:t>项目研究，</w:t>
      </w:r>
      <w:r w:rsidRPr="00110A02">
        <w:rPr>
          <w:rFonts w:ascii="Times New Roman" w:eastAsia="宋体" w:hAnsi="Times New Roman" w:cs="Times New Roman"/>
          <w:kern w:val="2"/>
          <w:sz w:val="24"/>
          <w:szCs w:val="24"/>
        </w:rPr>
        <w:t>根据</w:t>
      </w:r>
      <w:r w:rsidRPr="00110A02">
        <w:rPr>
          <w:rFonts w:ascii="Times New Roman" w:eastAsia="宋体" w:hAnsi="Times New Roman" w:cs="Times New Roman" w:hint="eastAsia"/>
          <w:kern w:val="2"/>
          <w:sz w:val="24"/>
          <w:szCs w:val="24"/>
        </w:rPr>
        <w:t>科研实验室的特性专门制定了</w:t>
      </w:r>
      <w:r w:rsidRPr="00110A02">
        <w:rPr>
          <w:rFonts w:ascii="Times New Roman" w:eastAsia="宋体" w:hAnsi="Times New Roman" w:cs="Times New Roman"/>
          <w:kern w:val="2"/>
          <w:sz w:val="24"/>
          <w:szCs w:val="24"/>
        </w:rPr>
        <w:t>CNAS-CL09</w:t>
      </w:r>
      <w:r w:rsidR="009114D3" w:rsidRPr="00110A02">
        <w:rPr>
          <w:rFonts w:ascii="Times New Roman" w:eastAsia="宋体" w:hAnsi="Times New Roman" w:cs="Times New Roman" w:hint="eastAsia"/>
          <w:kern w:val="2"/>
          <w:sz w:val="24"/>
          <w:szCs w:val="24"/>
        </w:rPr>
        <w:t>《科研实验室认可准则》，该准则是对从事科研活动实验室的通用要求。</w:t>
      </w:r>
      <w:r w:rsidRPr="00110A02">
        <w:rPr>
          <w:rFonts w:ascii="Times New Roman" w:eastAsia="宋体" w:hAnsi="Times New Roman" w:cs="Times New Roman" w:hint="eastAsia"/>
          <w:kern w:val="2"/>
          <w:sz w:val="24"/>
          <w:szCs w:val="24"/>
        </w:rPr>
        <w:t>同时，</w:t>
      </w:r>
      <w:r w:rsidR="00110A02">
        <w:rPr>
          <w:rFonts w:ascii="Times New Roman" w:eastAsia="宋体" w:hAnsi="Times New Roman" w:cs="Times New Roman" w:hint="eastAsia"/>
          <w:kern w:val="2"/>
          <w:sz w:val="24"/>
          <w:szCs w:val="24"/>
        </w:rPr>
        <w:t>项目组组织</w:t>
      </w:r>
      <w:r w:rsidR="001D0110" w:rsidRPr="00110A02">
        <w:rPr>
          <w:rFonts w:ascii="Times New Roman" w:eastAsia="宋体" w:hAnsi="Times New Roman" w:cs="Times New Roman" w:hint="eastAsia"/>
          <w:kern w:val="2"/>
          <w:sz w:val="24"/>
          <w:szCs w:val="24"/>
        </w:rPr>
        <w:t>编写了《重大工程材料服役性能科研数据质量控制指南》</w:t>
      </w:r>
      <w:r w:rsidR="009114D3" w:rsidRPr="00110A02">
        <w:rPr>
          <w:rFonts w:ascii="Times New Roman" w:eastAsia="宋体" w:hAnsi="Times New Roman" w:cs="Times New Roman" w:hint="eastAsia"/>
          <w:kern w:val="2"/>
          <w:sz w:val="24"/>
          <w:szCs w:val="24"/>
        </w:rPr>
        <w:t>，</w:t>
      </w:r>
      <w:r w:rsidR="009114D3" w:rsidRPr="00110A02">
        <w:rPr>
          <w:rFonts w:ascii="Times New Roman" w:eastAsia="宋体" w:hAnsi="Times New Roman" w:cs="Times New Roman"/>
          <w:kern w:val="2"/>
          <w:sz w:val="24"/>
          <w:szCs w:val="24"/>
        </w:rPr>
        <w:t>旨在指导</w:t>
      </w:r>
      <w:r w:rsidR="009114D3" w:rsidRPr="00110A02">
        <w:rPr>
          <w:rFonts w:ascii="Times New Roman" w:eastAsia="宋体" w:hAnsi="Times New Roman" w:cs="Times New Roman" w:hint="eastAsia"/>
          <w:kern w:val="2"/>
          <w:sz w:val="24"/>
          <w:szCs w:val="24"/>
        </w:rPr>
        <w:t>材料服役安全研究科研实验室的科研试验与数据的质量控制活动。</w:t>
      </w:r>
    </w:p>
    <w:p w:rsidR="009114D3" w:rsidRPr="00110A02" w:rsidRDefault="009114D3" w:rsidP="00110A02">
      <w:pPr>
        <w:widowControl w:val="0"/>
        <w:spacing w:after="0" w:line="360" w:lineRule="auto"/>
        <w:ind w:firstLineChars="200" w:firstLine="480"/>
        <w:jc w:val="both"/>
        <w:rPr>
          <w:rFonts w:ascii="Times New Roman" w:eastAsia="宋体" w:hAnsi="Times New Roman" w:cs="Times New Roman"/>
          <w:kern w:val="2"/>
          <w:sz w:val="24"/>
          <w:szCs w:val="24"/>
        </w:rPr>
      </w:pPr>
      <w:r w:rsidRPr="00110A02">
        <w:rPr>
          <w:rFonts w:ascii="Times New Roman" w:eastAsia="宋体" w:hAnsi="Times New Roman" w:cs="Times New Roman" w:hint="eastAsia"/>
          <w:kern w:val="2"/>
          <w:sz w:val="24"/>
          <w:szCs w:val="24"/>
        </w:rPr>
        <w:t>重大工程材料涉及能源、电力、石化、海洋、航空航天和基础设施等重大工程领域中使用的关键结构材料，它们的服役性能研究及服役安全评价关乎重大安全问题。本指南重点指导重大工程材料在力学、化学、温度及多因素耦合作用下的组织结构退化、服役行为和安全评价等研究领域的科研试验与数据的质量控制活动。本指南编制过程中重点引入的文件有：</w:t>
      </w:r>
      <w:r w:rsidRPr="00110A02">
        <w:rPr>
          <w:rFonts w:ascii="Times New Roman" w:eastAsia="宋体" w:hAnsi="Times New Roman" w:cs="Times New Roman"/>
          <w:kern w:val="2"/>
          <w:sz w:val="24"/>
          <w:szCs w:val="24"/>
        </w:rPr>
        <w:t xml:space="preserve">GB/T 1.1 </w:t>
      </w:r>
      <w:r w:rsidRPr="00110A02">
        <w:rPr>
          <w:rFonts w:ascii="Times New Roman" w:eastAsia="宋体" w:hAnsi="Times New Roman" w:cs="Times New Roman"/>
          <w:kern w:val="2"/>
          <w:sz w:val="24"/>
          <w:szCs w:val="24"/>
        </w:rPr>
        <w:t>标准化工作导则第</w:t>
      </w:r>
      <w:r w:rsidRPr="00110A02">
        <w:rPr>
          <w:rFonts w:ascii="Times New Roman" w:eastAsia="宋体" w:hAnsi="Times New Roman" w:cs="Times New Roman"/>
          <w:kern w:val="2"/>
          <w:sz w:val="24"/>
          <w:szCs w:val="24"/>
        </w:rPr>
        <w:t xml:space="preserve"> 1 </w:t>
      </w:r>
      <w:r w:rsidRPr="00110A02">
        <w:rPr>
          <w:rFonts w:ascii="Times New Roman" w:eastAsia="宋体" w:hAnsi="Times New Roman" w:cs="Times New Roman"/>
          <w:kern w:val="2"/>
          <w:sz w:val="24"/>
          <w:szCs w:val="24"/>
        </w:rPr>
        <w:t>部分：标准的结构和编写</w:t>
      </w:r>
      <w:r w:rsidRPr="00110A02">
        <w:rPr>
          <w:rFonts w:ascii="Times New Roman" w:eastAsia="宋体" w:hAnsi="Times New Roman" w:cs="Times New Roman" w:hint="eastAsia"/>
          <w:kern w:val="2"/>
          <w:sz w:val="24"/>
          <w:szCs w:val="24"/>
        </w:rPr>
        <w:t>；</w:t>
      </w:r>
      <w:r w:rsidR="00110A02" w:rsidRPr="00110A02">
        <w:rPr>
          <w:rFonts w:ascii="Times New Roman" w:eastAsia="宋体" w:hAnsi="Times New Roman" w:cs="Times New Roman" w:hint="eastAsia"/>
          <w:kern w:val="2"/>
          <w:sz w:val="24"/>
          <w:szCs w:val="24"/>
        </w:rPr>
        <w:t>CNAS-CL</w:t>
      </w:r>
      <w:r w:rsidR="00110A02" w:rsidRPr="00110A02">
        <w:rPr>
          <w:rFonts w:ascii="Times New Roman" w:eastAsia="宋体" w:hAnsi="Times New Roman" w:cs="Times New Roman"/>
          <w:kern w:val="2"/>
          <w:sz w:val="24"/>
          <w:szCs w:val="24"/>
        </w:rPr>
        <w:t>09</w:t>
      </w:r>
      <w:r w:rsidRPr="00110A02">
        <w:rPr>
          <w:rFonts w:ascii="Times New Roman" w:eastAsia="宋体" w:hAnsi="Times New Roman" w:cs="Times New Roman" w:hint="eastAsia"/>
          <w:kern w:val="2"/>
          <w:sz w:val="24"/>
          <w:szCs w:val="24"/>
        </w:rPr>
        <w:t>：</w:t>
      </w:r>
      <w:r w:rsidRPr="00110A02">
        <w:rPr>
          <w:rFonts w:ascii="Times New Roman" w:eastAsia="宋体" w:hAnsi="Times New Roman" w:cs="Times New Roman" w:hint="eastAsia"/>
          <w:kern w:val="2"/>
          <w:sz w:val="24"/>
          <w:szCs w:val="24"/>
        </w:rPr>
        <w:t>201</w:t>
      </w:r>
      <w:r w:rsidR="00110A02" w:rsidRPr="00110A02">
        <w:rPr>
          <w:rFonts w:ascii="Times New Roman" w:eastAsia="宋体" w:hAnsi="Times New Roman" w:cs="Times New Roman"/>
          <w:kern w:val="2"/>
          <w:sz w:val="24"/>
          <w:szCs w:val="24"/>
        </w:rPr>
        <w:t>9</w:t>
      </w:r>
      <w:r w:rsidRPr="00110A02">
        <w:rPr>
          <w:rFonts w:ascii="Times New Roman" w:eastAsia="宋体" w:hAnsi="Times New Roman" w:cs="Times New Roman" w:hint="eastAsia"/>
          <w:kern w:val="2"/>
          <w:sz w:val="24"/>
          <w:szCs w:val="24"/>
        </w:rPr>
        <w:t>《科研实验室</w:t>
      </w:r>
      <w:r w:rsidR="00110A02" w:rsidRPr="00110A02">
        <w:rPr>
          <w:rFonts w:ascii="Times New Roman" w:eastAsia="宋体" w:hAnsi="Times New Roman" w:cs="Times New Roman" w:hint="eastAsia"/>
          <w:kern w:val="2"/>
          <w:sz w:val="24"/>
          <w:szCs w:val="24"/>
        </w:rPr>
        <w:t>认可准则</w:t>
      </w:r>
      <w:r w:rsidRPr="00110A02">
        <w:rPr>
          <w:rFonts w:ascii="Times New Roman" w:eastAsia="宋体" w:hAnsi="Times New Roman" w:cs="Times New Roman" w:hint="eastAsia"/>
          <w:kern w:val="2"/>
          <w:sz w:val="24"/>
          <w:szCs w:val="24"/>
        </w:rPr>
        <w:t>》和</w:t>
      </w:r>
      <w:r w:rsidRPr="00110A02">
        <w:rPr>
          <w:rFonts w:ascii="Times New Roman" w:eastAsia="宋体" w:hAnsi="Times New Roman" w:cs="Times New Roman"/>
          <w:kern w:val="2"/>
          <w:sz w:val="24"/>
          <w:szCs w:val="24"/>
        </w:rPr>
        <w:t xml:space="preserve">GB/T 8170 </w:t>
      </w:r>
      <w:r w:rsidRPr="00110A02">
        <w:rPr>
          <w:rFonts w:ascii="Times New Roman" w:eastAsia="宋体" w:hAnsi="Times New Roman" w:cs="Times New Roman"/>
          <w:kern w:val="2"/>
          <w:sz w:val="24"/>
          <w:szCs w:val="24"/>
        </w:rPr>
        <w:t>数值修约规则与极限数值的表示和判定</w:t>
      </w:r>
      <w:r w:rsidRPr="00110A02">
        <w:rPr>
          <w:rFonts w:ascii="Times New Roman" w:eastAsia="宋体" w:hAnsi="Times New Roman" w:cs="Times New Roman" w:hint="eastAsia"/>
          <w:kern w:val="2"/>
          <w:sz w:val="24"/>
          <w:szCs w:val="24"/>
        </w:rPr>
        <w:t>。</w:t>
      </w:r>
    </w:p>
    <w:p w:rsidR="00E641EB" w:rsidRPr="00110A02" w:rsidRDefault="00544F8B" w:rsidP="00110A02">
      <w:pPr>
        <w:widowControl w:val="0"/>
        <w:spacing w:after="0" w:line="360" w:lineRule="auto"/>
        <w:ind w:firstLineChars="200" w:firstLine="480"/>
        <w:jc w:val="both"/>
        <w:rPr>
          <w:rFonts w:ascii="Times New Roman" w:eastAsia="宋体" w:hAnsi="Times New Roman" w:cs="Times New Roman"/>
          <w:kern w:val="2"/>
          <w:sz w:val="24"/>
          <w:szCs w:val="24"/>
        </w:rPr>
      </w:pPr>
      <w:r w:rsidRPr="00110A02">
        <w:rPr>
          <w:rFonts w:ascii="Times New Roman" w:eastAsia="宋体" w:hAnsi="Times New Roman" w:cs="Times New Roman" w:hint="eastAsia"/>
          <w:kern w:val="2"/>
          <w:sz w:val="24"/>
          <w:szCs w:val="24"/>
        </w:rPr>
        <w:t>在编制本指南过程中，术语和定义部分除了使用</w:t>
      </w:r>
      <w:r w:rsidR="00E362A7" w:rsidRPr="00110A02">
        <w:rPr>
          <w:rFonts w:ascii="Times New Roman" w:eastAsia="宋体" w:hAnsi="Times New Roman" w:cs="Times New Roman" w:hint="eastAsia"/>
          <w:kern w:val="2"/>
          <w:sz w:val="24"/>
          <w:szCs w:val="24"/>
        </w:rPr>
        <w:t>CNAS-CL</w:t>
      </w:r>
      <w:r w:rsidR="00E362A7" w:rsidRPr="00110A02">
        <w:rPr>
          <w:rFonts w:ascii="Times New Roman" w:eastAsia="宋体" w:hAnsi="Times New Roman" w:cs="Times New Roman"/>
          <w:kern w:val="2"/>
          <w:sz w:val="24"/>
          <w:szCs w:val="24"/>
        </w:rPr>
        <w:t>09</w:t>
      </w:r>
      <w:r w:rsidRPr="00110A02">
        <w:rPr>
          <w:rFonts w:ascii="Times New Roman" w:eastAsia="宋体" w:hAnsi="Times New Roman" w:cs="Times New Roman" w:hint="eastAsia"/>
          <w:kern w:val="2"/>
          <w:sz w:val="24"/>
          <w:szCs w:val="24"/>
        </w:rPr>
        <w:t>：</w:t>
      </w:r>
      <w:r w:rsidRPr="00110A02">
        <w:rPr>
          <w:rFonts w:ascii="Times New Roman" w:eastAsia="宋体" w:hAnsi="Times New Roman" w:cs="Times New Roman" w:hint="eastAsia"/>
          <w:kern w:val="2"/>
          <w:sz w:val="24"/>
          <w:szCs w:val="24"/>
        </w:rPr>
        <w:t>201</w:t>
      </w:r>
      <w:r w:rsidR="00E362A7" w:rsidRPr="00110A02">
        <w:rPr>
          <w:rFonts w:ascii="Times New Roman" w:eastAsia="宋体" w:hAnsi="Times New Roman" w:cs="Times New Roman"/>
          <w:kern w:val="2"/>
          <w:sz w:val="24"/>
          <w:szCs w:val="24"/>
        </w:rPr>
        <w:t>9</w:t>
      </w:r>
      <w:r w:rsidRPr="00110A02">
        <w:rPr>
          <w:rFonts w:ascii="Times New Roman" w:eastAsia="宋体" w:hAnsi="Times New Roman" w:cs="Times New Roman" w:hint="eastAsia"/>
          <w:kern w:val="2"/>
          <w:sz w:val="24"/>
          <w:szCs w:val="24"/>
        </w:rPr>
        <w:t>《科研实验室</w:t>
      </w:r>
      <w:r w:rsidR="00E362A7" w:rsidRPr="00110A02">
        <w:rPr>
          <w:rFonts w:ascii="Times New Roman" w:eastAsia="宋体" w:hAnsi="Times New Roman" w:cs="Times New Roman" w:hint="eastAsia"/>
          <w:kern w:val="2"/>
          <w:sz w:val="24"/>
          <w:szCs w:val="24"/>
        </w:rPr>
        <w:t>认可准则</w:t>
      </w:r>
      <w:r w:rsidRPr="00110A02">
        <w:rPr>
          <w:rFonts w:ascii="Times New Roman" w:eastAsia="宋体" w:hAnsi="Times New Roman" w:cs="Times New Roman" w:hint="eastAsia"/>
          <w:kern w:val="2"/>
          <w:sz w:val="24"/>
          <w:szCs w:val="24"/>
        </w:rPr>
        <w:t>》中的所有术语和定义外，还增加了材料服役性能研究活动、材料服役性能科研数据和材料服役性能科研数据质量保证方案</w:t>
      </w:r>
      <w:r w:rsidR="00350AB7" w:rsidRPr="00110A02">
        <w:rPr>
          <w:rFonts w:ascii="Times New Roman" w:eastAsia="宋体" w:hAnsi="Times New Roman" w:cs="Times New Roman" w:hint="eastAsia"/>
          <w:kern w:val="2"/>
          <w:sz w:val="24"/>
          <w:szCs w:val="24"/>
        </w:rPr>
        <w:t>三个专业化术语。在指南的重大工程材料服役性能科研数据质量控制要求部分，涵盖了重大工程材料服役性能科研数据质量控制的关键过程，包括书面材料服役性能科研数据质量保证方案的制定、科研数据过程控制措施的制定、科研数据质量指标的设置、项目管理机制的建立、项目质量保证技术的选择、内</w:t>
      </w:r>
      <w:r w:rsidR="00350AB7" w:rsidRPr="00110A02">
        <w:rPr>
          <w:rFonts w:ascii="Times New Roman" w:eastAsia="宋体" w:hAnsi="Times New Roman" w:cs="Times New Roman" w:hint="eastAsia"/>
          <w:kern w:val="2"/>
          <w:sz w:val="24"/>
          <w:szCs w:val="24"/>
        </w:rPr>
        <w:t>/</w:t>
      </w:r>
      <w:r w:rsidR="00350AB7" w:rsidRPr="00110A02">
        <w:rPr>
          <w:rFonts w:ascii="Times New Roman" w:eastAsia="宋体" w:hAnsi="Times New Roman" w:cs="Times New Roman" w:hint="eastAsia"/>
          <w:kern w:val="2"/>
          <w:sz w:val="24"/>
          <w:szCs w:val="24"/>
        </w:rPr>
        <w:t>外部评价机制的建立以及对分包方</w:t>
      </w:r>
      <w:r w:rsidR="00350AB7" w:rsidRPr="00110A02">
        <w:rPr>
          <w:rFonts w:ascii="Times New Roman" w:eastAsia="宋体" w:hAnsi="Times New Roman" w:cs="Times New Roman" w:hint="eastAsia"/>
          <w:kern w:val="2"/>
          <w:sz w:val="24"/>
          <w:szCs w:val="24"/>
        </w:rPr>
        <w:t>/</w:t>
      </w:r>
      <w:r w:rsidR="00350AB7" w:rsidRPr="00110A02">
        <w:rPr>
          <w:rFonts w:ascii="Times New Roman" w:eastAsia="宋体" w:hAnsi="Times New Roman" w:cs="Times New Roman" w:hint="eastAsia"/>
          <w:kern w:val="2"/>
          <w:sz w:val="24"/>
          <w:szCs w:val="24"/>
        </w:rPr>
        <w:t>合作研究的质量保证方案制定等十个部分的内容。要求重大工程材料服役安全研究类实验室从研究方案的制定到最终研究报告的形成全过程应有清晰的流程控制，并保证研究试验人员的专业技术背景、工作经历、试验能力与所从事试验活动的技术要求相匹配。</w:t>
      </w:r>
      <w:r w:rsidR="007A4C90" w:rsidRPr="00110A02">
        <w:rPr>
          <w:rFonts w:ascii="Times New Roman" w:eastAsia="宋体" w:hAnsi="Times New Roman" w:cs="Times New Roman" w:hint="eastAsia"/>
          <w:kern w:val="2"/>
          <w:sz w:val="24"/>
          <w:szCs w:val="24"/>
        </w:rPr>
        <w:t>项目组在完成本指南的初稿后，在重大工程材料服役性能研究领域科研实验室进行了试点应用，并对指南的使用征集了意见和建议，</w:t>
      </w:r>
      <w:r w:rsidR="00350AB7" w:rsidRPr="00110A02">
        <w:rPr>
          <w:rFonts w:ascii="Times New Roman" w:eastAsia="宋体" w:hAnsi="Times New Roman" w:cs="Times New Roman" w:hint="eastAsia"/>
          <w:kern w:val="2"/>
          <w:sz w:val="24"/>
          <w:szCs w:val="24"/>
        </w:rPr>
        <w:t>根据</w:t>
      </w:r>
      <w:r w:rsidR="00AF09E7" w:rsidRPr="00110A02">
        <w:rPr>
          <w:rFonts w:ascii="Times New Roman" w:eastAsia="宋体" w:hAnsi="Times New Roman" w:cs="Times New Roman" w:hint="eastAsia"/>
          <w:kern w:val="2"/>
          <w:sz w:val="24"/>
          <w:szCs w:val="24"/>
        </w:rPr>
        <w:t>试点实验室</w:t>
      </w:r>
      <w:r w:rsidR="001F677E" w:rsidRPr="00110A02">
        <w:rPr>
          <w:rFonts w:ascii="Times New Roman" w:eastAsia="宋体" w:hAnsi="Times New Roman" w:cs="Times New Roman" w:hint="eastAsia"/>
          <w:kern w:val="2"/>
          <w:sz w:val="24"/>
          <w:szCs w:val="24"/>
        </w:rPr>
        <w:t>的科研</w:t>
      </w:r>
      <w:r w:rsidR="00AF09E7" w:rsidRPr="00110A02">
        <w:rPr>
          <w:rFonts w:ascii="Times New Roman" w:eastAsia="宋体" w:hAnsi="Times New Roman" w:cs="Times New Roman" w:hint="eastAsia"/>
          <w:kern w:val="2"/>
          <w:sz w:val="24"/>
          <w:szCs w:val="24"/>
        </w:rPr>
        <w:t>过程</w:t>
      </w:r>
      <w:r w:rsidR="001F677E" w:rsidRPr="00110A02">
        <w:rPr>
          <w:rFonts w:ascii="Times New Roman" w:eastAsia="宋体" w:hAnsi="Times New Roman" w:cs="Times New Roman" w:hint="eastAsia"/>
          <w:kern w:val="2"/>
          <w:sz w:val="24"/>
          <w:szCs w:val="24"/>
        </w:rPr>
        <w:t>和实际经验，</w:t>
      </w:r>
      <w:r w:rsidR="007A4C90" w:rsidRPr="00110A02">
        <w:rPr>
          <w:rFonts w:ascii="Times New Roman" w:eastAsia="宋体" w:hAnsi="Times New Roman" w:cs="Times New Roman" w:hint="eastAsia"/>
          <w:kern w:val="2"/>
          <w:sz w:val="24"/>
          <w:szCs w:val="24"/>
        </w:rPr>
        <w:t>经过完善和进一步征求相关专家的意见，</w:t>
      </w:r>
      <w:r w:rsidR="007A4C90" w:rsidRPr="00110A02">
        <w:rPr>
          <w:rFonts w:ascii="Times New Roman" w:eastAsia="宋体" w:hAnsi="Times New Roman" w:cs="Times New Roman" w:hint="eastAsia"/>
          <w:kern w:val="2"/>
          <w:sz w:val="24"/>
          <w:szCs w:val="24"/>
        </w:rPr>
        <w:lastRenderedPageBreak/>
        <w:t>项目组认为本指南（征求意见稿）基本达到了任务的要求，现广泛征求意见，集思广益，以期满足</w:t>
      </w:r>
      <w:r w:rsidR="007A4C90" w:rsidRPr="00110A02">
        <w:rPr>
          <w:rFonts w:ascii="Times New Roman" w:eastAsia="宋体" w:hAnsi="Times New Roman" w:cs="Times New Roman" w:hint="eastAsia"/>
          <w:kern w:val="2"/>
          <w:sz w:val="24"/>
          <w:szCs w:val="24"/>
        </w:rPr>
        <w:t>CNAS</w:t>
      </w:r>
      <w:r w:rsidR="007A4C90" w:rsidRPr="00110A02">
        <w:rPr>
          <w:rFonts w:ascii="Times New Roman" w:eastAsia="宋体" w:hAnsi="Times New Roman" w:cs="Times New Roman" w:hint="eastAsia"/>
          <w:kern w:val="2"/>
          <w:sz w:val="24"/>
          <w:szCs w:val="24"/>
        </w:rPr>
        <w:t>和相关实验室的需求。</w:t>
      </w:r>
    </w:p>
    <w:p w:rsidR="00110A02" w:rsidRPr="0029534D" w:rsidRDefault="0029534D" w:rsidP="00110A02">
      <w:pPr>
        <w:spacing w:line="360" w:lineRule="auto"/>
        <w:ind w:firstLineChars="200" w:firstLine="480"/>
        <w:rPr>
          <w:rFonts w:ascii="Times New Roman" w:eastAsia="宋体" w:hAnsi="Times New Roman" w:cs="Times New Roman"/>
          <w:kern w:val="2"/>
          <w:sz w:val="24"/>
          <w:szCs w:val="24"/>
        </w:rPr>
      </w:pPr>
      <w:r>
        <w:rPr>
          <w:rFonts w:ascii="Times New Roman" w:eastAsia="宋体" w:hAnsi="Times New Roman" w:cs="Times New Roman"/>
          <w:kern w:val="2"/>
          <w:sz w:val="24"/>
          <w:szCs w:val="24"/>
        </w:rPr>
        <w:t>本文件的制定发布对现有认可规范</w:t>
      </w:r>
      <w:bookmarkStart w:id="0" w:name="_GoBack"/>
      <w:bookmarkEnd w:id="0"/>
      <w:r w:rsidR="00110A02" w:rsidRPr="0029534D">
        <w:rPr>
          <w:rFonts w:ascii="Times New Roman" w:eastAsia="宋体" w:hAnsi="Times New Roman" w:cs="Times New Roman"/>
          <w:kern w:val="2"/>
          <w:sz w:val="24"/>
          <w:szCs w:val="24"/>
        </w:rPr>
        <w:t>文件没有影响</w:t>
      </w:r>
      <w:r w:rsidR="00110A02" w:rsidRPr="0029534D">
        <w:rPr>
          <w:rFonts w:ascii="Times New Roman" w:eastAsia="宋体" w:hAnsi="Times New Roman" w:cs="Times New Roman" w:hint="eastAsia"/>
          <w:kern w:val="2"/>
          <w:sz w:val="24"/>
          <w:szCs w:val="24"/>
        </w:rPr>
        <w:t>。</w:t>
      </w:r>
    </w:p>
    <w:p w:rsidR="007A4C90" w:rsidRPr="00110A02" w:rsidRDefault="007A4C90">
      <w:pPr>
        <w:spacing w:after="0" w:line="360" w:lineRule="auto"/>
        <w:ind w:firstLineChars="200" w:firstLine="480"/>
        <w:rPr>
          <w:rFonts w:asciiTheme="minorEastAsia" w:eastAsiaTheme="minorEastAsia" w:hAnsiTheme="minorEastAsia"/>
          <w:sz w:val="24"/>
          <w:szCs w:val="24"/>
        </w:rPr>
      </w:pPr>
    </w:p>
    <w:sectPr w:rsidR="007A4C90" w:rsidRPr="00110A02" w:rsidSect="00ED307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03CD" w:rsidRDefault="000B03CD" w:rsidP="003358DE">
      <w:pPr>
        <w:spacing w:after="0" w:line="240" w:lineRule="auto"/>
      </w:pPr>
      <w:r>
        <w:separator/>
      </w:r>
    </w:p>
  </w:endnote>
  <w:endnote w:type="continuationSeparator" w:id="0">
    <w:p w:rsidR="000B03CD" w:rsidRDefault="000B03CD" w:rsidP="003358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03CD" w:rsidRDefault="000B03CD" w:rsidP="003358DE">
      <w:pPr>
        <w:spacing w:after="0" w:line="240" w:lineRule="auto"/>
      </w:pPr>
      <w:r>
        <w:separator/>
      </w:r>
    </w:p>
  </w:footnote>
  <w:footnote w:type="continuationSeparator" w:id="0">
    <w:p w:rsidR="000B03CD" w:rsidRDefault="000B03CD" w:rsidP="003358D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D09BD"/>
    <w:rsid w:val="000B03CD"/>
    <w:rsid w:val="00110A02"/>
    <w:rsid w:val="00157A4E"/>
    <w:rsid w:val="001D0110"/>
    <w:rsid w:val="001E1ACA"/>
    <w:rsid w:val="001F677E"/>
    <w:rsid w:val="00220D07"/>
    <w:rsid w:val="00220D19"/>
    <w:rsid w:val="0029534D"/>
    <w:rsid w:val="002C4CF3"/>
    <w:rsid w:val="002F7159"/>
    <w:rsid w:val="003358DE"/>
    <w:rsid w:val="00350AB7"/>
    <w:rsid w:val="00355DA3"/>
    <w:rsid w:val="00371192"/>
    <w:rsid w:val="00406FE2"/>
    <w:rsid w:val="00412396"/>
    <w:rsid w:val="00446C45"/>
    <w:rsid w:val="004F0173"/>
    <w:rsid w:val="00531B63"/>
    <w:rsid w:val="005334AD"/>
    <w:rsid w:val="00544F8B"/>
    <w:rsid w:val="005514E9"/>
    <w:rsid w:val="00563D3A"/>
    <w:rsid w:val="00683F03"/>
    <w:rsid w:val="006A6FFE"/>
    <w:rsid w:val="006D09BD"/>
    <w:rsid w:val="007A4C90"/>
    <w:rsid w:val="007F7B0B"/>
    <w:rsid w:val="009114D3"/>
    <w:rsid w:val="009272BF"/>
    <w:rsid w:val="00940D9D"/>
    <w:rsid w:val="009E1AEC"/>
    <w:rsid w:val="00AF09E7"/>
    <w:rsid w:val="00B64227"/>
    <w:rsid w:val="00BC0021"/>
    <w:rsid w:val="00BE4F44"/>
    <w:rsid w:val="00D73EB2"/>
    <w:rsid w:val="00DA3F17"/>
    <w:rsid w:val="00E362A7"/>
    <w:rsid w:val="00E641EB"/>
    <w:rsid w:val="00ED30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C48A6FA-143C-4781-89B7-1B513030C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4CF3"/>
    <w:pPr>
      <w:spacing w:after="200" w:line="276" w:lineRule="auto"/>
    </w:pPr>
    <w:rPr>
      <w:rFonts w:asciiTheme="majorHAnsi" w:eastAsiaTheme="majorEastAsia" w:hAnsiTheme="majorHAnsi" w:cstheme="majorBidi"/>
      <w:kern w:val="0"/>
      <w:sz w:val="22"/>
    </w:rPr>
  </w:style>
  <w:style w:type="paragraph" w:styleId="2">
    <w:name w:val="heading 2"/>
    <w:basedOn w:val="a"/>
    <w:next w:val="a"/>
    <w:link w:val="2Char"/>
    <w:uiPriority w:val="9"/>
    <w:qFormat/>
    <w:rsid w:val="00AF09E7"/>
    <w:pPr>
      <w:keepNext/>
      <w:keepLines/>
      <w:widowControl w:val="0"/>
      <w:spacing w:after="0" w:line="360" w:lineRule="auto"/>
      <w:jc w:val="both"/>
      <w:outlineLvl w:val="1"/>
    </w:pPr>
    <w:rPr>
      <w:rFonts w:ascii="Cambria" w:eastAsia="宋体" w:hAnsi="Cambria" w:cs="宋体"/>
      <w:b/>
      <w:bCs/>
      <w:kern w:val="2"/>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358DE"/>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semiHidden/>
    <w:rsid w:val="003358DE"/>
    <w:rPr>
      <w:rFonts w:asciiTheme="majorHAnsi" w:eastAsiaTheme="majorEastAsia" w:hAnsiTheme="majorHAnsi" w:cstheme="majorBidi"/>
      <w:kern w:val="0"/>
      <w:sz w:val="18"/>
      <w:szCs w:val="18"/>
    </w:rPr>
  </w:style>
  <w:style w:type="paragraph" w:styleId="a4">
    <w:name w:val="footer"/>
    <w:basedOn w:val="a"/>
    <w:link w:val="Char0"/>
    <w:uiPriority w:val="99"/>
    <w:semiHidden/>
    <w:unhideWhenUsed/>
    <w:rsid w:val="003358DE"/>
    <w:pPr>
      <w:tabs>
        <w:tab w:val="center" w:pos="4153"/>
        <w:tab w:val="right" w:pos="8306"/>
      </w:tabs>
      <w:snapToGrid w:val="0"/>
      <w:spacing w:line="240" w:lineRule="auto"/>
    </w:pPr>
    <w:rPr>
      <w:sz w:val="18"/>
      <w:szCs w:val="18"/>
    </w:rPr>
  </w:style>
  <w:style w:type="character" w:customStyle="1" w:styleId="Char0">
    <w:name w:val="页脚 Char"/>
    <w:basedOn w:val="a0"/>
    <w:link w:val="a4"/>
    <w:uiPriority w:val="99"/>
    <w:semiHidden/>
    <w:rsid w:val="003358DE"/>
    <w:rPr>
      <w:rFonts w:asciiTheme="majorHAnsi" w:eastAsiaTheme="majorEastAsia" w:hAnsiTheme="majorHAnsi" w:cstheme="majorBidi"/>
      <w:kern w:val="0"/>
      <w:sz w:val="18"/>
      <w:szCs w:val="18"/>
    </w:rPr>
  </w:style>
  <w:style w:type="paragraph" w:customStyle="1" w:styleId="a5">
    <w:name w:val="封面标准名称"/>
    <w:rsid w:val="003358DE"/>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kern w:val="0"/>
      <w:sz w:val="52"/>
      <w:szCs w:val="20"/>
    </w:rPr>
  </w:style>
  <w:style w:type="character" w:customStyle="1" w:styleId="2Char">
    <w:name w:val="标题 2 Char"/>
    <w:basedOn w:val="a0"/>
    <w:link w:val="2"/>
    <w:uiPriority w:val="9"/>
    <w:rsid w:val="00AF09E7"/>
    <w:rPr>
      <w:rFonts w:ascii="Cambria" w:eastAsia="宋体" w:hAnsi="Cambria" w:cs="宋体"/>
      <w:b/>
      <w:bCs/>
      <w:sz w:val="28"/>
      <w:szCs w:val="32"/>
    </w:rPr>
  </w:style>
  <w:style w:type="paragraph" w:styleId="a6">
    <w:name w:val="Body Text"/>
    <w:basedOn w:val="a"/>
    <w:link w:val="Char1"/>
    <w:uiPriority w:val="1"/>
    <w:qFormat/>
    <w:rsid w:val="009114D3"/>
    <w:pPr>
      <w:widowControl w:val="0"/>
      <w:autoSpaceDE w:val="0"/>
      <w:autoSpaceDN w:val="0"/>
      <w:spacing w:after="0" w:line="240" w:lineRule="auto"/>
      <w:ind w:left="120"/>
    </w:pPr>
    <w:rPr>
      <w:rFonts w:ascii="宋体" w:eastAsia="宋体" w:hAnsi="宋体" w:cs="宋体"/>
      <w:sz w:val="24"/>
      <w:szCs w:val="24"/>
      <w:lang w:val="zh-CN" w:bidi="zh-CN"/>
    </w:rPr>
  </w:style>
  <w:style w:type="character" w:customStyle="1" w:styleId="Char1">
    <w:name w:val="正文文本 Char"/>
    <w:basedOn w:val="a0"/>
    <w:link w:val="a6"/>
    <w:uiPriority w:val="1"/>
    <w:rsid w:val="009114D3"/>
    <w:rPr>
      <w:rFonts w:ascii="宋体" w:eastAsia="宋体" w:hAnsi="宋体" w:cs="宋体"/>
      <w:kern w:val="0"/>
      <w:sz w:val="24"/>
      <w:szCs w:val="24"/>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155</Words>
  <Characters>886</Characters>
  <Application>Microsoft Office Word</Application>
  <DocSecurity>0</DocSecurity>
  <Lines>7</Lines>
  <Paragraphs>2</Paragraphs>
  <ScaleCrop>false</ScaleCrop>
  <Company/>
  <LinksUpToDate>false</LinksUpToDate>
  <CharactersWithSpaces>1039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dc:creator>
  <cp:lastModifiedBy>BINGNAN ZHAO</cp:lastModifiedBy>
  <cp:revision>4</cp:revision>
  <dcterms:created xsi:type="dcterms:W3CDTF">2019-04-01T07:46:00Z</dcterms:created>
  <dcterms:modified xsi:type="dcterms:W3CDTF">2019-04-08T07:28:00Z</dcterms:modified>
</cp:coreProperties>
</file>